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24772376"/>
        <w:docPartObj>
          <w:docPartGallery w:val="Cover Pages"/>
          <w:docPartUnique/>
        </w:docPartObj>
      </w:sdtPr>
      <w:sdtEndPr>
        <w:rPr>
          <w:rFonts w:ascii="Times New Roman" w:hAnsi="Times New Roman" w:cs="Times New Roman"/>
          <w:b/>
          <w:sz w:val="28"/>
          <w:szCs w:val="28"/>
        </w:rPr>
      </w:sdtEndPr>
      <w:sdtContent>
        <w:p w14:paraId="44A22FE1" w14:textId="73010CEA" w:rsidR="003C1162" w:rsidRDefault="003C1162" w:rsidP="003C1162">
          <w:r>
            <w:rPr>
              <w:noProof/>
              <w:lang w:eastAsia="fr-FR"/>
            </w:rPr>
            <w:drawing>
              <wp:anchor distT="0" distB="0" distL="114300" distR="114300" simplePos="0" relativeHeight="251665408" behindDoc="0" locked="0" layoutInCell="1" allowOverlap="1" wp14:anchorId="28FC10A4" wp14:editId="22545E37">
                <wp:simplePos x="0" y="0"/>
                <wp:positionH relativeFrom="column">
                  <wp:posOffset>4232852</wp:posOffset>
                </wp:positionH>
                <wp:positionV relativeFrom="paragraph">
                  <wp:posOffset>284480</wp:posOffset>
                </wp:positionV>
                <wp:extent cx="1447800" cy="971550"/>
                <wp:effectExtent l="0" t="0" r="0" b="0"/>
                <wp:wrapSquare wrapText="bothSides"/>
                <wp:docPr id="59139146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447800" cy="971550"/>
                        </a:xfrm>
                        <a:prstGeom prst="rect">
                          <a:avLst/>
                        </a:prstGeom>
                        <a:noFill/>
                        <a:ln>
                          <a:noFill/>
                        </a:ln>
                      </pic:spPr>
                    </pic:pic>
                  </a:graphicData>
                </a:graphic>
              </wp:anchor>
            </w:drawing>
          </w:r>
          <w:r>
            <w:rPr>
              <w:noProof/>
              <w:lang w:eastAsia="fr-FR"/>
            </w:rPr>
            <w:drawing>
              <wp:anchor distT="0" distB="0" distL="114300" distR="114300" simplePos="0" relativeHeight="251663360" behindDoc="0" locked="0" layoutInCell="1" allowOverlap="1" wp14:anchorId="17FF91E4" wp14:editId="428CA754">
                <wp:simplePos x="0" y="0"/>
                <wp:positionH relativeFrom="column">
                  <wp:posOffset>-635</wp:posOffset>
                </wp:positionH>
                <wp:positionV relativeFrom="paragraph">
                  <wp:posOffset>235585</wp:posOffset>
                </wp:positionV>
                <wp:extent cx="1327785" cy="937260"/>
                <wp:effectExtent l="0" t="0" r="5715" b="0"/>
                <wp:wrapNone/>
                <wp:docPr id="1851504999" name="Image 1851504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63919" cy="9627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13ABB3" w14:textId="46C79DE4" w:rsidR="003C1162" w:rsidRDefault="003C1162" w:rsidP="003C1162">
          <w:pPr>
            <w:tabs>
              <w:tab w:val="left" w:pos="6024"/>
            </w:tabs>
          </w:pPr>
          <w:r>
            <w:tab/>
          </w:r>
        </w:p>
        <w:p w14:paraId="16AEA728" w14:textId="77777777" w:rsidR="003C1162" w:rsidRDefault="003C1162" w:rsidP="003C1162"/>
        <w:p w14:paraId="454F54B1" w14:textId="77777777" w:rsidR="003C1162" w:rsidRDefault="003C1162" w:rsidP="003C1162"/>
        <w:p w14:paraId="2394643B" w14:textId="77777777" w:rsidR="003C1162" w:rsidRDefault="003C1162" w:rsidP="003C1162">
          <w:pPr>
            <w:jc w:val="center"/>
            <w:rPr>
              <w:b/>
              <w:bCs/>
              <w:sz w:val="36"/>
              <w:szCs w:val="36"/>
            </w:rPr>
          </w:pPr>
        </w:p>
        <w:p w14:paraId="0F70D5C2" w14:textId="0A596C17" w:rsidR="003C1162" w:rsidRDefault="003C1162" w:rsidP="003C1162">
          <w:pPr>
            <w:jc w:val="center"/>
            <w:rPr>
              <w:b/>
              <w:bCs/>
              <w:sz w:val="36"/>
              <w:szCs w:val="36"/>
            </w:rPr>
          </w:pPr>
          <w:r w:rsidRPr="003318E2">
            <w:rPr>
              <w:b/>
              <w:bCs/>
              <w:sz w:val="36"/>
              <w:szCs w:val="36"/>
            </w:rPr>
            <w:t>GROUPE THEMATIQUE FORÊTS</w:t>
          </w:r>
        </w:p>
        <w:p w14:paraId="76C52394" w14:textId="77777777" w:rsidR="003C1162" w:rsidRPr="003318E2" w:rsidRDefault="003C1162" w:rsidP="003C1162">
          <w:pPr>
            <w:rPr>
              <w:sz w:val="36"/>
              <w:szCs w:val="36"/>
            </w:rPr>
          </w:pPr>
          <w:r>
            <w:rPr>
              <w:b/>
              <w:bCs/>
              <w:noProof/>
              <w:sz w:val="36"/>
              <w:szCs w:val="36"/>
            </w:rPr>
            <mc:AlternateContent>
              <mc:Choice Requires="wps">
                <w:drawing>
                  <wp:anchor distT="0" distB="0" distL="114300" distR="114300" simplePos="0" relativeHeight="251664384" behindDoc="0" locked="0" layoutInCell="1" allowOverlap="1" wp14:anchorId="3A880FF5" wp14:editId="10D90F63">
                    <wp:simplePos x="0" y="0"/>
                    <wp:positionH relativeFrom="column">
                      <wp:posOffset>258445</wp:posOffset>
                    </wp:positionH>
                    <wp:positionV relativeFrom="paragraph">
                      <wp:posOffset>76200</wp:posOffset>
                    </wp:positionV>
                    <wp:extent cx="5471160" cy="1325880"/>
                    <wp:effectExtent l="0" t="0" r="15240" b="26670"/>
                    <wp:wrapNone/>
                    <wp:docPr id="1983389699" name="Rectangle : coins arrondis 1"/>
                    <wp:cNvGraphicFramePr/>
                    <a:graphic xmlns:a="http://schemas.openxmlformats.org/drawingml/2006/main">
                      <a:graphicData uri="http://schemas.microsoft.com/office/word/2010/wordprocessingShape">
                        <wps:wsp>
                          <wps:cNvSpPr/>
                          <wps:spPr>
                            <a:xfrm>
                              <a:off x="0" y="0"/>
                              <a:ext cx="5471160" cy="132588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EF35322" w14:textId="77777777" w:rsidR="003C1162" w:rsidRPr="003318E2" w:rsidRDefault="003C1162" w:rsidP="003C1162">
                                <w:pPr>
                                  <w:jc w:val="center"/>
                                  <w:rPr>
                                    <w:sz w:val="36"/>
                                    <w:szCs w:val="36"/>
                                  </w:rPr>
                                </w:pPr>
                                <w:r w:rsidRPr="003318E2">
                                  <w:rPr>
                                    <w:rFonts w:ascii="Times New Roman" w:hAnsi="Times New Roman" w:cs="Times New Roman"/>
                                    <w:b/>
                                    <w:sz w:val="36"/>
                                    <w:szCs w:val="36"/>
                                  </w:rPr>
                                  <w:t xml:space="preserve">Compte rendu de la Réunion de Restitution des Missions sur le Suivi et </w:t>
                                </w:r>
                                <w:proofErr w:type="gramStart"/>
                                <w:r w:rsidRPr="003318E2">
                                  <w:rPr>
                                    <w:rFonts w:ascii="Times New Roman" w:hAnsi="Times New Roman" w:cs="Times New Roman"/>
                                    <w:b/>
                                    <w:sz w:val="36"/>
                                    <w:szCs w:val="36"/>
                                  </w:rPr>
                                  <w:t>Monitoring  de</w:t>
                                </w:r>
                                <w:proofErr w:type="gramEnd"/>
                                <w:r w:rsidRPr="003318E2">
                                  <w:rPr>
                                    <w:rFonts w:ascii="Times New Roman" w:hAnsi="Times New Roman" w:cs="Times New Roman"/>
                                    <w:b/>
                                    <w:sz w:val="36"/>
                                    <w:szCs w:val="36"/>
                                  </w:rPr>
                                  <w:t xml:space="preserve"> la Redevance Forestière dans les Provinces de l’Equateur, </w:t>
                                </w:r>
                                <w:proofErr w:type="spellStart"/>
                                <w:r w:rsidRPr="003318E2">
                                  <w:rPr>
                                    <w:rFonts w:ascii="Times New Roman" w:hAnsi="Times New Roman" w:cs="Times New Roman"/>
                                    <w:b/>
                                    <w:sz w:val="36"/>
                                    <w:szCs w:val="36"/>
                                  </w:rPr>
                                  <w:t>Tshopo</w:t>
                                </w:r>
                                <w:proofErr w:type="spellEnd"/>
                                <w:r w:rsidRPr="003318E2">
                                  <w:rPr>
                                    <w:rFonts w:ascii="Times New Roman" w:hAnsi="Times New Roman" w:cs="Times New Roman"/>
                                    <w:b/>
                                    <w:sz w:val="36"/>
                                    <w:szCs w:val="36"/>
                                  </w:rPr>
                                  <w:t xml:space="preserve"> et </w:t>
                                </w:r>
                                <w:proofErr w:type="spellStart"/>
                                <w:r w:rsidRPr="003318E2">
                                  <w:rPr>
                                    <w:rFonts w:ascii="Times New Roman" w:hAnsi="Times New Roman" w:cs="Times New Roman"/>
                                    <w:b/>
                                    <w:sz w:val="36"/>
                                    <w:szCs w:val="36"/>
                                  </w:rPr>
                                  <w:t>Mongala</w:t>
                                </w:r>
                                <w:proofErr w:type="spellEnd"/>
                              </w:p>
                              <w:p w14:paraId="17C91CF1" w14:textId="77777777" w:rsidR="003C1162" w:rsidRDefault="003C1162" w:rsidP="003C11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880FF5" id="Rectangle : coins arrondis 1" o:spid="_x0000_s1026" style="position:absolute;margin-left:20.35pt;margin-top:6pt;width:430.8pt;height:10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" fillcolor="#5b9bd5 [3204]" strokecolor="#091723 [484]" strokeweight="1pt">
                    <v:stroke joinstyle="miter"/>
                    <v:textbox>
                      <w:txbxContent>
                        <w:p w14:paraId="3EF35322" w14:textId="77777777" w:rsidR="003C1162" w:rsidRPr="003318E2" w:rsidRDefault="003C1162" w:rsidP="003C1162">
                          <w:pPr>
                            <w:jc w:val="center"/>
                            <w:rPr>
                              <w:sz w:val="36"/>
                              <w:szCs w:val="36"/>
                            </w:rPr>
                          </w:pPr>
                          <w:r w:rsidRPr="003318E2">
                            <w:rPr>
                              <w:rFonts w:ascii="Times New Roman" w:hAnsi="Times New Roman" w:cs="Times New Roman"/>
                              <w:b/>
                              <w:sz w:val="36"/>
                              <w:szCs w:val="36"/>
                            </w:rPr>
                            <w:t xml:space="preserve">Compte rendu de la Réunion de Restitution des Missions sur le Suivi et </w:t>
                          </w:r>
                          <w:proofErr w:type="gramStart"/>
                          <w:r w:rsidRPr="003318E2">
                            <w:rPr>
                              <w:rFonts w:ascii="Times New Roman" w:hAnsi="Times New Roman" w:cs="Times New Roman"/>
                              <w:b/>
                              <w:sz w:val="36"/>
                              <w:szCs w:val="36"/>
                            </w:rPr>
                            <w:t>Monitoring  de</w:t>
                          </w:r>
                          <w:proofErr w:type="gramEnd"/>
                          <w:r w:rsidRPr="003318E2">
                            <w:rPr>
                              <w:rFonts w:ascii="Times New Roman" w:hAnsi="Times New Roman" w:cs="Times New Roman"/>
                              <w:b/>
                              <w:sz w:val="36"/>
                              <w:szCs w:val="36"/>
                            </w:rPr>
                            <w:t xml:space="preserve"> la Redevance Forestière dans les Provinces de l’Equateur, </w:t>
                          </w:r>
                          <w:proofErr w:type="spellStart"/>
                          <w:r w:rsidRPr="003318E2">
                            <w:rPr>
                              <w:rFonts w:ascii="Times New Roman" w:hAnsi="Times New Roman" w:cs="Times New Roman"/>
                              <w:b/>
                              <w:sz w:val="36"/>
                              <w:szCs w:val="36"/>
                            </w:rPr>
                            <w:t>Tshopo</w:t>
                          </w:r>
                          <w:proofErr w:type="spellEnd"/>
                          <w:r w:rsidRPr="003318E2">
                            <w:rPr>
                              <w:rFonts w:ascii="Times New Roman" w:hAnsi="Times New Roman" w:cs="Times New Roman"/>
                              <w:b/>
                              <w:sz w:val="36"/>
                              <w:szCs w:val="36"/>
                            </w:rPr>
                            <w:t xml:space="preserve"> et </w:t>
                          </w:r>
                          <w:proofErr w:type="spellStart"/>
                          <w:r w:rsidRPr="003318E2">
                            <w:rPr>
                              <w:rFonts w:ascii="Times New Roman" w:hAnsi="Times New Roman" w:cs="Times New Roman"/>
                              <w:b/>
                              <w:sz w:val="36"/>
                              <w:szCs w:val="36"/>
                            </w:rPr>
                            <w:t>Mongala</w:t>
                          </w:r>
                          <w:proofErr w:type="spellEnd"/>
                        </w:p>
                        <w:p w14:paraId="17C91CF1" w14:textId="77777777" w:rsidR="003C1162" w:rsidRDefault="003C1162" w:rsidP="003C1162">
                          <w:pPr>
                            <w:jc w:val="center"/>
                          </w:pPr>
                        </w:p>
                      </w:txbxContent>
                    </v:textbox>
                  </v:roundrect>
                </w:pict>
              </mc:Fallback>
            </mc:AlternateContent>
          </w:r>
        </w:p>
        <w:p w14:paraId="03F2D623" w14:textId="77777777" w:rsidR="003C1162" w:rsidRPr="003318E2" w:rsidRDefault="003C1162" w:rsidP="003C1162">
          <w:pPr>
            <w:rPr>
              <w:sz w:val="36"/>
              <w:szCs w:val="36"/>
            </w:rPr>
          </w:pPr>
        </w:p>
        <w:p w14:paraId="160DA973" w14:textId="77777777" w:rsidR="003C1162" w:rsidRPr="003318E2" w:rsidRDefault="003C1162" w:rsidP="003C1162">
          <w:pPr>
            <w:rPr>
              <w:sz w:val="36"/>
              <w:szCs w:val="36"/>
            </w:rPr>
          </w:pPr>
        </w:p>
        <w:p w14:paraId="252A651D" w14:textId="77777777" w:rsidR="003C1162" w:rsidRPr="003318E2" w:rsidRDefault="003C1162" w:rsidP="003C1162">
          <w:pPr>
            <w:rPr>
              <w:sz w:val="36"/>
              <w:szCs w:val="36"/>
            </w:rPr>
          </w:pPr>
        </w:p>
        <w:p w14:paraId="6675D62F" w14:textId="77777777" w:rsidR="003C1162" w:rsidRPr="003318E2" w:rsidRDefault="003C1162" w:rsidP="003C1162">
          <w:pPr>
            <w:rPr>
              <w:sz w:val="36"/>
              <w:szCs w:val="36"/>
            </w:rPr>
          </w:pPr>
        </w:p>
        <w:p w14:paraId="51A6C24F" w14:textId="77777777" w:rsidR="003C1162" w:rsidRPr="003318E2" w:rsidRDefault="003C1162" w:rsidP="003C1162">
          <w:pPr>
            <w:rPr>
              <w:sz w:val="36"/>
              <w:szCs w:val="36"/>
            </w:rPr>
          </w:pPr>
          <w:r>
            <w:rPr>
              <w:noProof/>
            </w:rPr>
            <w:drawing>
              <wp:inline distT="0" distB="0" distL="0" distR="0" wp14:anchorId="722FF339" wp14:editId="709ECD15">
                <wp:extent cx="2712720" cy="1744980"/>
                <wp:effectExtent l="0" t="0" r="0" b="7620"/>
                <wp:docPr id="62072148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12720" cy="1744980"/>
                        </a:xfrm>
                        <a:prstGeom prst="rect">
                          <a:avLst/>
                        </a:prstGeom>
                        <a:noFill/>
                        <a:ln>
                          <a:noFill/>
                        </a:ln>
                      </pic:spPr>
                    </pic:pic>
                  </a:graphicData>
                </a:graphic>
              </wp:inline>
            </w:drawing>
          </w:r>
          <w:r>
            <w:rPr>
              <w:noProof/>
            </w:rPr>
            <w:drawing>
              <wp:inline distT="0" distB="0" distL="0" distR="0" wp14:anchorId="7C5B4E1E" wp14:editId="19AF2EB0">
                <wp:extent cx="2971800" cy="1706880"/>
                <wp:effectExtent l="0" t="0" r="0" b="7620"/>
                <wp:docPr id="14689292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1706880"/>
                        </a:xfrm>
                        <a:prstGeom prst="rect">
                          <a:avLst/>
                        </a:prstGeom>
                        <a:noFill/>
                        <a:ln>
                          <a:noFill/>
                        </a:ln>
                      </pic:spPr>
                    </pic:pic>
                  </a:graphicData>
                </a:graphic>
              </wp:inline>
            </w:drawing>
          </w:r>
        </w:p>
        <w:p w14:paraId="0579267F" w14:textId="77777777" w:rsidR="003C1162" w:rsidRDefault="003C1162" w:rsidP="003C1162">
          <w:pPr>
            <w:rPr>
              <w:b/>
              <w:bCs/>
              <w:sz w:val="36"/>
              <w:szCs w:val="36"/>
            </w:rPr>
          </w:pPr>
        </w:p>
        <w:p w14:paraId="13C688CB" w14:textId="77777777" w:rsidR="003C1162" w:rsidRDefault="003C1162" w:rsidP="003C1162">
          <w:pPr>
            <w:jc w:val="center"/>
            <w:rPr>
              <w:b/>
              <w:bCs/>
              <w:sz w:val="36"/>
              <w:szCs w:val="36"/>
            </w:rPr>
          </w:pPr>
        </w:p>
        <w:p w14:paraId="427A7F21" w14:textId="77777777" w:rsidR="003C1162" w:rsidRPr="003318E2" w:rsidRDefault="003C1162" w:rsidP="003C1162">
          <w:pPr>
            <w:jc w:val="center"/>
            <w:rPr>
              <w:b/>
              <w:bCs/>
              <w:sz w:val="36"/>
              <w:szCs w:val="36"/>
            </w:rPr>
          </w:pPr>
        </w:p>
        <w:p w14:paraId="706BF558" w14:textId="77777777" w:rsidR="003C1162" w:rsidRPr="003318E2" w:rsidRDefault="003C1162" w:rsidP="003C1162">
          <w:pPr>
            <w:tabs>
              <w:tab w:val="left" w:pos="3672"/>
            </w:tabs>
            <w:jc w:val="center"/>
            <w:rPr>
              <w:b/>
              <w:bCs/>
              <w:sz w:val="36"/>
              <w:szCs w:val="36"/>
            </w:rPr>
          </w:pPr>
          <w:r w:rsidRPr="003318E2">
            <w:rPr>
              <w:b/>
              <w:bCs/>
              <w:sz w:val="36"/>
              <w:szCs w:val="36"/>
            </w:rPr>
            <w:t>1</w:t>
          </w:r>
          <w:r w:rsidRPr="003318E2">
            <w:rPr>
              <w:b/>
              <w:bCs/>
              <w:sz w:val="36"/>
              <w:szCs w:val="36"/>
              <w:vertAlign w:val="superscript"/>
            </w:rPr>
            <w:t>er</w:t>
          </w:r>
          <w:r w:rsidRPr="003318E2">
            <w:rPr>
              <w:b/>
              <w:bCs/>
              <w:sz w:val="36"/>
              <w:szCs w:val="36"/>
            </w:rPr>
            <w:t xml:space="preserve"> Juillet 2026</w:t>
          </w:r>
        </w:p>
        <w:p w14:paraId="482D3001" w14:textId="78B0216F" w:rsidR="00915B24" w:rsidRDefault="00915B24"/>
        <w:p w14:paraId="636C2DFD" w14:textId="179280AB" w:rsidR="00915B24" w:rsidRDefault="00915B24">
          <w:pPr>
            <w:rPr>
              <w:rFonts w:ascii="Times New Roman" w:hAnsi="Times New Roman" w:cs="Times New Roman"/>
              <w:b/>
              <w:sz w:val="28"/>
              <w:szCs w:val="28"/>
            </w:rPr>
          </w:pPr>
          <w:r>
            <w:rPr>
              <w:rFonts w:ascii="Times New Roman" w:hAnsi="Times New Roman" w:cs="Times New Roman"/>
              <w:b/>
              <w:sz w:val="28"/>
              <w:szCs w:val="28"/>
            </w:rPr>
            <w:br w:type="page"/>
          </w:r>
        </w:p>
      </w:sdtContent>
    </w:sdt>
    <w:p w14:paraId="79826114" w14:textId="1C3CCC09" w:rsidR="004976DC" w:rsidRDefault="004976DC" w:rsidP="0066285D">
      <w:pPr>
        <w:jc w:val="both"/>
        <w:rPr>
          <w:rFonts w:ascii="Times New Roman" w:hAnsi="Times New Roman" w:cs="Times New Roman"/>
          <w:b/>
          <w:sz w:val="28"/>
          <w:szCs w:val="28"/>
        </w:rPr>
      </w:pPr>
      <w:r w:rsidRPr="004976DC">
        <w:rPr>
          <w:rFonts w:ascii="Times New Roman" w:hAnsi="Times New Roman" w:cs="Times New Roman"/>
          <w:b/>
          <w:noProof/>
          <w:sz w:val="28"/>
          <w:szCs w:val="28"/>
          <w:u w:val="single"/>
        </w:rPr>
        <w:lastRenderedPageBreak/>
        <mc:AlternateContent>
          <mc:Choice Requires="wps">
            <w:drawing>
              <wp:anchor distT="45720" distB="45720" distL="114300" distR="114300" simplePos="0" relativeHeight="251661312" behindDoc="0" locked="0" layoutInCell="1" allowOverlap="1" wp14:anchorId="77E0A6CB" wp14:editId="006BA6D9">
                <wp:simplePos x="0" y="0"/>
                <wp:positionH relativeFrom="column">
                  <wp:posOffset>208280</wp:posOffset>
                </wp:positionH>
                <wp:positionV relativeFrom="paragraph">
                  <wp:posOffset>949325</wp:posOffset>
                </wp:positionV>
                <wp:extent cx="5472430" cy="886460"/>
                <wp:effectExtent l="0" t="0" r="13970" b="2794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2430" cy="886460"/>
                        </a:xfrm>
                        <a:prstGeom prst="rect">
                          <a:avLst/>
                        </a:prstGeom>
                        <a:solidFill>
                          <a:srgbClr val="FFFFFF"/>
                        </a:solidFill>
                        <a:ln w="9525">
                          <a:solidFill>
                            <a:srgbClr val="000000"/>
                          </a:solidFill>
                          <a:miter lim="800000"/>
                          <a:headEnd/>
                          <a:tailEnd/>
                        </a:ln>
                      </wps:spPr>
                      <wps:txbx>
                        <w:txbxContent>
                          <w:p w14:paraId="372BE368" w14:textId="77777777" w:rsidR="004976DC" w:rsidRPr="004976DC" w:rsidRDefault="004976DC" w:rsidP="004976DC">
                            <w:pPr>
                              <w:jc w:val="center"/>
                            </w:pPr>
                            <w:r>
                              <w:rPr>
                                <w:rFonts w:ascii="Times New Roman" w:hAnsi="Times New Roman" w:cs="Times New Roman"/>
                                <w:b/>
                                <w:sz w:val="28"/>
                                <w:szCs w:val="28"/>
                              </w:rPr>
                              <w:t>Compte rendu de la R</w:t>
                            </w:r>
                            <w:r w:rsidRPr="004976DC">
                              <w:rPr>
                                <w:rFonts w:ascii="Times New Roman" w:hAnsi="Times New Roman" w:cs="Times New Roman"/>
                                <w:b/>
                                <w:sz w:val="28"/>
                                <w:szCs w:val="28"/>
                              </w:rPr>
                              <w:t>éunion</w:t>
                            </w:r>
                            <w:r>
                              <w:rPr>
                                <w:rFonts w:ascii="Times New Roman" w:hAnsi="Times New Roman" w:cs="Times New Roman"/>
                                <w:b/>
                                <w:sz w:val="28"/>
                                <w:szCs w:val="28"/>
                              </w:rPr>
                              <w:t xml:space="preserve"> de Restitution des Missions sur le Suivi et Monitoring  de la Redevance F</w:t>
                            </w:r>
                            <w:r w:rsidRPr="004976DC">
                              <w:rPr>
                                <w:rFonts w:ascii="Times New Roman" w:hAnsi="Times New Roman" w:cs="Times New Roman"/>
                                <w:b/>
                                <w:sz w:val="28"/>
                                <w:szCs w:val="28"/>
                              </w:rPr>
                              <w:t>orestière</w:t>
                            </w:r>
                            <w:r>
                              <w:rPr>
                                <w:rFonts w:ascii="Times New Roman" w:hAnsi="Times New Roman" w:cs="Times New Roman"/>
                                <w:b/>
                                <w:sz w:val="28"/>
                                <w:szCs w:val="28"/>
                              </w:rPr>
                              <w:t xml:space="preserve"> dans les Provinces de l’Equateur, Tshopo et Mongala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E0A6CB" id="_x0000_t202" coordsize="21600,21600" o:spt="202" path="m,l,21600r21600,l21600,xe">
                <v:stroke joinstyle="miter"/>
                <v:path gradientshapeok="t" o:connecttype="rect"/>
              </v:shapetype>
              <v:shape id="Zone de texte 2" o:spid="_x0000_s1027" type="#_x0000_t202" style="position:absolute;left:0;text-align:left;margin-left:16.4pt;margin-top:74.75pt;width:430.9pt;height:6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">
                <v:textbox>
                  <w:txbxContent>
                    <w:p w14:paraId="372BE368" w14:textId="77777777" w:rsidR="004976DC" w:rsidRPr="004976DC" w:rsidRDefault="004976DC" w:rsidP="004976DC">
                      <w:pPr>
                        <w:jc w:val="center"/>
                      </w:pPr>
                      <w:r>
                        <w:rPr>
                          <w:rFonts w:ascii="Times New Roman" w:hAnsi="Times New Roman" w:cs="Times New Roman"/>
                          <w:b/>
                          <w:sz w:val="28"/>
                          <w:szCs w:val="28"/>
                        </w:rPr>
                        <w:t>Compte rendu de la R</w:t>
                      </w:r>
                      <w:r w:rsidRPr="004976DC">
                        <w:rPr>
                          <w:rFonts w:ascii="Times New Roman" w:hAnsi="Times New Roman" w:cs="Times New Roman"/>
                          <w:b/>
                          <w:sz w:val="28"/>
                          <w:szCs w:val="28"/>
                        </w:rPr>
                        <w:t>éunion</w:t>
                      </w:r>
                      <w:r>
                        <w:rPr>
                          <w:rFonts w:ascii="Times New Roman" w:hAnsi="Times New Roman" w:cs="Times New Roman"/>
                          <w:b/>
                          <w:sz w:val="28"/>
                          <w:szCs w:val="28"/>
                        </w:rPr>
                        <w:t xml:space="preserve"> de Restitution des Missions sur le Suivi et Monitoring  de la Redevance F</w:t>
                      </w:r>
                      <w:r w:rsidRPr="004976DC">
                        <w:rPr>
                          <w:rFonts w:ascii="Times New Roman" w:hAnsi="Times New Roman" w:cs="Times New Roman"/>
                          <w:b/>
                          <w:sz w:val="28"/>
                          <w:szCs w:val="28"/>
                        </w:rPr>
                        <w:t>orestière</w:t>
                      </w:r>
                      <w:r>
                        <w:rPr>
                          <w:rFonts w:ascii="Times New Roman" w:hAnsi="Times New Roman" w:cs="Times New Roman"/>
                          <w:b/>
                          <w:sz w:val="28"/>
                          <w:szCs w:val="28"/>
                        </w:rPr>
                        <w:t xml:space="preserve"> dans les Provinces de l’Equateur, Tshopo et Mongala</w:t>
                      </w:r>
                    </w:p>
                  </w:txbxContent>
                </v:textbox>
                <w10:wrap type="square"/>
              </v:shape>
            </w:pict>
          </mc:Fallback>
        </mc:AlternateContent>
      </w:r>
      <w:r>
        <w:rPr>
          <w:noProof/>
          <w:lang w:eastAsia="fr-FR"/>
        </w:rPr>
        <w:drawing>
          <wp:anchor distT="0" distB="0" distL="114300" distR="114300" simplePos="0" relativeHeight="251659264" behindDoc="0" locked="0" layoutInCell="1" allowOverlap="1" wp14:anchorId="3CEC71EE" wp14:editId="55DB798C">
            <wp:simplePos x="0" y="0"/>
            <wp:positionH relativeFrom="column">
              <wp:posOffset>-82377</wp:posOffset>
            </wp:positionH>
            <wp:positionV relativeFrom="paragraph">
              <wp:posOffset>-26959</wp:posOffset>
            </wp:positionV>
            <wp:extent cx="1329632" cy="950955"/>
            <wp:effectExtent l="0" t="0" r="4445" b="190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354554" cy="96877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 xml:space="preserve">                                        </w:t>
      </w:r>
      <w:r>
        <w:rPr>
          <w:noProof/>
          <w:lang w:eastAsia="fr-FR"/>
        </w:rPr>
        <w:drawing>
          <wp:inline distT="0" distB="0" distL="114300" distR="114300" wp14:anchorId="5FD2DD1A" wp14:editId="37792834">
            <wp:extent cx="1447800" cy="803910"/>
            <wp:effectExtent l="0" t="0" r="0" b="381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447800" cy="803910"/>
                    </a:xfrm>
                    <a:prstGeom prst="rect">
                      <a:avLst/>
                    </a:prstGeom>
                    <a:noFill/>
                    <a:ln>
                      <a:noFill/>
                    </a:ln>
                  </pic:spPr>
                </pic:pic>
              </a:graphicData>
            </a:graphic>
          </wp:inline>
        </w:drawing>
      </w:r>
    </w:p>
    <w:p w14:paraId="19D3229F" w14:textId="77777777" w:rsidR="00734550" w:rsidRPr="004976DC" w:rsidRDefault="004976DC" w:rsidP="0066285D">
      <w:pPr>
        <w:jc w:val="both"/>
        <w:rPr>
          <w:rFonts w:ascii="Times New Roman" w:hAnsi="Times New Roman" w:cs="Times New Roman"/>
          <w:b/>
          <w:sz w:val="28"/>
          <w:szCs w:val="28"/>
        </w:rPr>
      </w:pPr>
      <w:r>
        <w:rPr>
          <w:rFonts w:ascii="Times New Roman" w:hAnsi="Times New Roman" w:cs="Times New Roman"/>
          <w:b/>
          <w:sz w:val="28"/>
          <w:szCs w:val="28"/>
        </w:rPr>
        <w:t xml:space="preserve">                                               </w:t>
      </w:r>
    </w:p>
    <w:p w14:paraId="53E3E608" w14:textId="77777777" w:rsidR="0066285D" w:rsidRPr="00C92EE0" w:rsidRDefault="0066285D" w:rsidP="0066285D">
      <w:pPr>
        <w:jc w:val="both"/>
        <w:rPr>
          <w:rFonts w:ascii="Times New Roman" w:hAnsi="Times New Roman" w:cs="Times New Roman"/>
          <w:b/>
          <w:sz w:val="28"/>
          <w:szCs w:val="28"/>
        </w:rPr>
      </w:pPr>
      <w:r w:rsidRPr="00C92EE0">
        <w:rPr>
          <w:rFonts w:ascii="Times New Roman" w:hAnsi="Times New Roman" w:cs="Times New Roman"/>
          <w:b/>
          <w:sz w:val="28"/>
          <w:szCs w:val="28"/>
        </w:rPr>
        <w:t>Contexte et justification</w:t>
      </w:r>
    </w:p>
    <w:p w14:paraId="68FCAA8E" w14:textId="77777777" w:rsidR="0066285D" w:rsidRPr="00C92EE0" w:rsidRDefault="0066285D" w:rsidP="0066285D">
      <w:pPr>
        <w:jc w:val="both"/>
        <w:rPr>
          <w:rFonts w:ascii="Times New Roman" w:hAnsi="Times New Roman" w:cs="Times New Roman"/>
          <w:sz w:val="28"/>
          <w:szCs w:val="28"/>
        </w:rPr>
      </w:pPr>
      <w:r w:rsidRPr="00C92EE0">
        <w:rPr>
          <w:rFonts w:ascii="Times New Roman" w:hAnsi="Times New Roman" w:cs="Times New Roman"/>
          <w:sz w:val="28"/>
          <w:szCs w:val="28"/>
        </w:rPr>
        <w:t xml:space="preserve">Il s’est tenu le jeudi 25 juin 2026 à la salle des réunions du Groupe de Travail Climat REDD+ Rénové, (GTCRR) une réunion de Pôle forêt sous la conduite de team leader du groupe le Groupe de Travail Forêt, qui assure la coordination du pôle forêt au sein du Réseau National des Observateurs Indépendants, RENOI en Sigle. </w:t>
      </w:r>
    </w:p>
    <w:p w14:paraId="4027E7C5" w14:textId="45E303FF" w:rsidR="0066285D" w:rsidRPr="00C92EE0" w:rsidRDefault="0066285D" w:rsidP="0066285D">
      <w:pPr>
        <w:jc w:val="both"/>
        <w:rPr>
          <w:rFonts w:ascii="Times New Roman" w:hAnsi="Times New Roman" w:cs="Times New Roman"/>
          <w:sz w:val="28"/>
          <w:szCs w:val="28"/>
        </w:rPr>
      </w:pPr>
      <w:r w:rsidRPr="00C92EE0">
        <w:rPr>
          <w:rFonts w:ascii="Times New Roman" w:hAnsi="Times New Roman" w:cs="Times New Roman"/>
          <w:sz w:val="28"/>
          <w:szCs w:val="28"/>
        </w:rPr>
        <w:t>Cette réunion est la suite des différentes missions déployées sous la supe</w:t>
      </w:r>
      <w:r w:rsidR="00765884">
        <w:rPr>
          <w:rFonts w:ascii="Times New Roman" w:hAnsi="Times New Roman" w:cs="Times New Roman"/>
          <w:sz w:val="28"/>
          <w:szCs w:val="28"/>
        </w:rPr>
        <w:t>rvision du Secrétariat Exécutif</w:t>
      </w:r>
      <w:r w:rsidRPr="00C92EE0">
        <w:rPr>
          <w:rFonts w:ascii="Times New Roman" w:hAnsi="Times New Roman" w:cs="Times New Roman"/>
          <w:sz w:val="28"/>
          <w:szCs w:val="28"/>
        </w:rPr>
        <w:t xml:space="preserve"> du réseau à travers le pôle forêt dans trois provinces à savoir, l’Equateur, la Mongala et la Tshopo, dans le cadre de la poursuite de la campagne que réalise le réseau au cours de ces dernières années sur le paiement, la répartition et la gestion de </w:t>
      </w:r>
      <w:r w:rsidR="009A484A">
        <w:rPr>
          <w:rFonts w:ascii="Times New Roman" w:hAnsi="Times New Roman" w:cs="Times New Roman"/>
          <w:sz w:val="28"/>
          <w:szCs w:val="28"/>
        </w:rPr>
        <w:t>l</w:t>
      </w:r>
      <w:r w:rsidRPr="00C92EE0">
        <w:rPr>
          <w:rFonts w:ascii="Times New Roman" w:hAnsi="Times New Roman" w:cs="Times New Roman"/>
          <w:sz w:val="28"/>
          <w:szCs w:val="28"/>
        </w:rPr>
        <w:t>a redevance au niveau des provinces et</w:t>
      </w:r>
      <w:r w:rsidR="00765884">
        <w:rPr>
          <w:rFonts w:ascii="Times New Roman" w:hAnsi="Times New Roman" w:cs="Times New Roman"/>
          <w:sz w:val="28"/>
          <w:szCs w:val="28"/>
        </w:rPr>
        <w:t xml:space="preserve"> des ETD</w:t>
      </w:r>
      <w:r w:rsidRPr="00C92EE0">
        <w:rPr>
          <w:rFonts w:ascii="Times New Roman" w:hAnsi="Times New Roman" w:cs="Times New Roman"/>
          <w:sz w:val="28"/>
          <w:szCs w:val="28"/>
        </w:rPr>
        <w:t xml:space="preserve"> des secteurs</w:t>
      </w:r>
      <w:r w:rsidR="00130243">
        <w:rPr>
          <w:rFonts w:ascii="Times New Roman" w:hAnsi="Times New Roman" w:cs="Times New Roman"/>
          <w:sz w:val="28"/>
          <w:szCs w:val="28"/>
        </w:rPr>
        <w:t xml:space="preserve"> et collectivités locales</w:t>
      </w:r>
      <w:r w:rsidRPr="00C92EE0">
        <w:rPr>
          <w:rFonts w:ascii="Times New Roman" w:hAnsi="Times New Roman" w:cs="Times New Roman"/>
          <w:sz w:val="28"/>
          <w:szCs w:val="28"/>
        </w:rPr>
        <w:t xml:space="preserve"> de provenance du bois. </w:t>
      </w:r>
    </w:p>
    <w:p w14:paraId="55F356C5" w14:textId="77777777" w:rsidR="0066285D" w:rsidRPr="00C92EE0" w:rsidRDefault="0066285D" w:rsidP="0066285D">
      <w:pPr>
        <w:jc w:val="both"/>
        <w:rPr>
          <w:rFonts w:ascii="Times New Roman" w:hAnsi="Times New Roman" w:cs="Times New Roman"/>
          <w:b/>
          <w:sz w:val="28"/>
          <w:szCs w:val="28"/>
        </w:rPr>
      </w:pPr>
      <w:r w:rsidRPr="00C92EE0">
        <w:rPr>
          <w:rFonts w:ascii="Times New Roman" w:hAnsi="Times New Roman" w:cs="Times New Roman"/>
          <w:b/>
          <w:sz w:val="28"/>
          <w:szCs w:val="28"/>
        </w:rPr>
        <w:t xml:space="preserve">Objectifs de la mission </w:t>
      </w:r>
    </w:p>
    <w:p w14:paraId="7354941D" w14:textId="370E8DFC" w:rsidR="0066285D" w:rsidRPr="00C92EE0" w:rsidRDefault="0066285D" w:rsidP="0066285D">
      <w:pPr>
        <w:jc w:val="both"/>
        <w:rPr>
          <w:rFonts w:ascii="Times New Roman" w:hAnsi="Times New Roman" w:cs="Times New Roman"/>
          <w:sz w:val="28"/>
          <w:szCs w:val="28"/>
        </w:rPr>
      </w:pPr>
      <w:r w:rsidRPr="00C92EE0">
        <w:rPr>
          <w:rFonts w:ascii="Times New Roman" w:hAnsi="Times New Roman" w:cs="Times New Roman"/>
          <w:sz w:val="28"/>
          <w:szCs w:val="28"/>
        </w:rPr>
        <w:t xml:space="preserve"> De manière globale, la mission av</w:t>
      </w:r>
      <w:r w:rsidR="009A484A">
        <w:rPr>
          <w:rFonts w:ascii="Times New Roman" w:hAnsi="Times New Roman" w:cs="Times New Roman"/>
          <w:sz w:val="28"/>
          <w:szCs w:val="28"/>
        </w:rPr>
        <w:t>ait</w:t>
      </w:r>
      <w:r w:rsidRPr="00C92EE0">
        <w:rPr>
          <w:rFonts w:ascii="Times New Roman" w:hAnsi="Times New Roman" w:cs="Times New Roman"/>
          <w:sz w:val="28"/>
          <w:szCs w:val="28"/>
        </w:rPr>
        <w:t xml:space="preserve"> comme objectif d’apporter une amélioration significative à la gouvernance du mécanisme de la rétrocession de la redevance de superficie forestière en faveur des ETD et des communautés locales concernées</w:t>
      </w:r>
      <w:r w:rsidR="008477CF" w:rsidRPr="00C92EE0">
        <w:rPr>
          <w:rFonts w:ascii="Times New Roman" w:hAnsi="Times New Roman" w:cs="Times New Roman"/>
          <w:sz w:val="28"/>
          <w:szCs w:val="28"/>
        </w:rPr>
        <w:t>, plus spécifiquement les missions av</w:t>
      </w:r>
      <w:r w:rsidR="009A484A">
        <w:rPr>
          <w:rFonts w:ascii="Times New Roman" w:hAnsi="Times New Roman" w:cs="Times New Roman"/>
          <w:sz w:val="28"/>
          <w:szCs w:val="28"/>
        </w:rPr>
        <w:t>aient</w:t>
      </w:r>
      <w:r w:rsidR="008477CF" w:rsidRPr="00C92EE0">
        <w:rPr>
          <w:rFonts w:ascii="Times New Roman" w:hAnsi="Times New Roman" w:cs="Times New Roman"/>
          <w:sz w:val="28"/>
          <w:szCs w:val="28"/>
        </w:rPr>
        <w:t xml:space="preserve"> comme </w:t>
      </w:r>
      <w:r w:rsidR="009A484A">
        <w:rPr>
          <w:rFonts w:ascii="Times New Roman" w:hAnsi="Times New Roman" w:cs="Times New Roman"/>
          <w:sz w:val="28"/>
          <w:szCs w:val="28"/>
        </w:rPr>
        <w:t>objectifs</w:t>
      </w:r>
      <w:r w:rsidR="008477CF" w:rsidRPr="00C92EE0">
        <w:rPr>
          <w:rFonts w:ascii="Times New Roman" w:hAnsi="Times New Roman" w:cs="Times New Roman"/>
          <w:sz w:val="28"/>
          <w:szCs w:val="28"/>
        </w:rPr>
        <w:t xml:space="preserve"> : </w:t>
      </w:r>
    </w:p>
    <w:p w14:paraId="0EC3007E" w14:textId="77777777" w:rsidR="008477CF" w:rsidRPr="00C92EE0" w:rsidRDefault="008477CF" w:rsidP="008477CF">
      <w:pPr>
        <w:pStyle w:val="Paragraphedeliste"/>
        <w:numPr>
          <w:ilvl w:val="0"/>
          <w:numId w:val="1"/>
        </w:numPr>
        <w:spacing w:line="216" w:lineRule="auto"/>
        <w:rPr>
          <w:rFonts w:eastAsiaTheme="minorHAnsi"/>
          <w:sz w:val="28"/>
          <w:szCs w:val="28"/>
          <w:lang w:eastAsia="en-US"/>
        </w:rPr>
      </w:pPr>
      <w:r w:rsidRPr="00C92EE0">
        <w:rPr>
          <w:rFonts w:eastAsiaTheme="minorHAnsi"/>
          <w:sz w:val="28"/>
          <w:szCs w:val="28"/>
          <w:lang w:eastAsia="en-US"/>
        </w:rPr>
        <w:t xml:space="preserve">Organiser des consultations et renforcer les capacités en information des acteurs au niveau provincial, </w:t>
      </w:r>
    </w:p>
    <w:p w14:paraId="69F6A13C" w14:textId="2883C5F8" w:rsidR="008477CF" w:rsidRDefault="008477CF" w:rsidP="008477CF">
      <w:pPr>
        <w:pStyle w:val="Paragraphedeliste"/>
        <w:numPr>
          <w:ilvl w:val="0"/>
          <w:numId w:val="1"/>
        </w:numPr>
        <w:spacing w:line="216" w:lineRule="auto"/>
        <w:rPr>
          <w:rFonts w:eastAsiaTheme="minorHAnsi"/>
          <w:sz w:val="28"/>
          <w:szCs w:val="28"/>
          <w:lang w:eastAsia="en-US"/>
        </w:rPr>
      </w:pPr>
      <w:r w:rsidRPr="00C92EE0">
        <w:rPr>
          <w:rFonts w:eastAsiaTheme="minorHAnsi"/>
          <w:sz w:val="28"/>
          <w:szCs w:val="28"/>
          <w:lang w:eastAsia="en-US"/>
        </w:rPr>
        <w:t>Collecter les avis et considérations ainsi que les recommandations des parties prenantes sur les données permettant d’intégrer le mécanisme de rétrocession de la redevance forestière dans le processus décentralisé du programme de développement local 145 Territoire</w:t>
      </w:r>
      <w:r w:rsidR="009A484A">
        <w:rPr>
          <w:rFonts w:eastAsiaTheme="minorHAnsi"/>
          <w:sz w:val="28"/>
          <w:szCs w:val="28"/>
          <w:lang w:eastAsia="en-US"/>
        </w:rPr>
        <w:t>s.</w:t>
      </w:r>
    </w:p>
    <w:p w14:paraId="3594753B" w14:textId="77777777" w:rsidR="00525294" w:rsidRPr="00C92EE0" w:rsidRDefault="00525294" w:rsidP="00525294">
      <w:pPr>
        <w:pStyle w:val="Paragraphedeliste"/>
        <w:spacing w:line="216" w:lineRule="auto"/>
        <w:rPr>
          <w:rFonts w:eastAsiaTheme="minorHAnsi"/>
          <w:sz w:val="28"/>
          <w:szCs w:val="28"/>
          <w:lang w:eastAsia="en-US"/>
        </w:rPr>
      </w:pPr>
    </w:p>
    <w:p w14:paraId="1B622AA2" w14:textId="77777777" w:rsidR="008477CF" w:rsidRPr="00525294" w:rsidRDefault="008477CF" w:rsidP="0066285D">
      <w:pPr>
        <w:jc w:val="both"/>
        <w:rPr>
          <w:rFonts w:ascii="Times New Roman" w:hAnsi="Times New Roman" w:cs="Times New Roman"/>
          <w:b/>
          <w:sz w:val="28"/>
          <w:szCs w:val="28"/>
        </w:rPr>
      </w:pPr>
      <w:r w:rsidRPr="00525294">
        <w:rPr>
          <w:rFonts w:ascii="Times New Roman" w:hAnsi="Times New Roman" w:cs="Times New Roman"/>
          <w:b/>
          <w:sz w:val="28"/>
          <w:szCs w:val="28"/>
        </w:rPr>
        <w:t>Déroulement des activités</w:t>
      </w:r>
    </w:p>
    <w:p w14:paraId="200A464C" w14:textId="1D94E9DD" w:rsidR="008477CF" w:rsidRPr="00C92EE0" w:rsidRDefault="008477CF" w:rsidP="0066285D">
      <w:pPr>
        <w:jc w:val="both"/>
        <w:rPr>
          <w:rFonts w:ascii="Times New Roman" w:hAnsi="Times New Roman" w:cs="Times New Roman"/>
          <w:sz w:val="28"/>
          <w:szCs w:val="28"/>
        </w:rPr>
      </w:pPr>
      <w:r w:rsidRPr="00C92EE0">
        <w:rPr>
          <w:rFonts w:ascii="Times New Roman" w:hAnsi="Times New Roman" w:cs="Times New Roman"/>
          <w:sz w:val="28"/>
          <w:szCs w:val="28"/>
        </w:rPr>
        <w:t xml:space="preserve">Prévue à 9h30, la réunion a commencé à 10 heures après accueil et enregistrement des participants. Après le mot d’ouverture respectif du Secrétaire </w:t>
      </w:r>
      <w:r w:rsidR="00FD050E" w:rsidRPr="00C92EE0">
        <w:rPr>
          <w:rFonts w:ascii="Times New Roman" w:hAnsi="Times New Roman" w:cs="Times New Roman"/>
          <w:sz w:val="28"/>
          <w:szCs w:val="28"/>
        </w:rPr>
        <w:t>Exécutif et</w:t>
      </w:r>
      <w:r w:rsidRPr="00C92EE0">
        <w:rPr>
          <w:rFonts w:ascii="Times New Roman" w:hAnsi="Times New Roman" w:cs="Times New Roman"/>
          <w:sz w:val="28"/>
          <w:szCs w:val="28"/>
        </w:rPr>
        <w:t xml:space="preserve"> du Président du Réseau tous présents, le team leader du pôle forêt a rappelé le </w:t>
      </w:r>
      <w:r w:rsidRPr="00C92EE0">
        <w:rPr>
          <w:rFonts w:ascii="Times New Roman" w:hAnsi="Times New Roman" w:cs="Times New Roman"/>
          <w:sz w:val="28"/>
          <w:szCs w:val="28"/>
        </w:rPr>
        <w:lastRenderedPageBreak/>
        <w:t xml:space="preserve">contexte de la tenue de la réunion qui se fonde sur les valeurs du réseau à savoir la transparence, la redevabilité et la responsabilité avec comme vision de grandir ensemble. </w:t>
      </w:r>
    </w:p>
    <w:p w14:paraId="453782FD" w14:textId="77777777" w:rsidR="008477CF" w:rsidRPr="00C92EE0" w:rsidRDefault="008477CF" w:rsidP="0066285D">
      <w:pPr>
        <w:jc w:val="both"/>
        <w:rPr>
          <w:rFonts w:ascii="Times New Roman" w:hAnsi="Times New Roman" w:cs="Times New Roman"/>
          <w:sz w:val="28"/>
          <w:szCs w:val="28"/>
        </w:rPr>
      </w:pPr>
      <w:r w:rsidRPr="00C92EE0">
        <w:rPr>
          <w:rFonts w:ascii="Times New Roman" w:hAnsi="Times New Roman" w:cs="Times New Roman"/>
          <w:sz w:val="28"/>
          <w:szCs w:val="28"/>
        </w:rPr>
        <w:t>Il a dans son mot rappelé l’approche méthodologique appliqué</w:t>
      </w:r>
      <w:r w:rsidR="00525294">
        <w:rPr>
          <w:rFonts w:ascii="Times New Roman" w:hAnsi="Times New Roman" w:cs="Times New Roman"/>
          <w:sz w:val="28"/>
          <w:szCs w:val="28"/>
        </w:rPr>
        <w:t>e</w:t>
      </w:r>
      <w:r w:rsidRPr="00C92EE0">
        <w:rPr>
          <w:rFonts w:ascii="Times New Roman" w:hAnsi="Times New Roman" w:cs="Times New Roman"/>
          <w:sz w:val="28"/>
          <w:szCs w:val="28"/>
        </w:rPr>
        <w:t xml:space="preserve"> dans le cadre du projet au sein du pôle. Ayant commencé par la désignation de trois membres du pôle pour la production de la note de cadrage des missions, qui a été amendée et validée par l’ensemble des membres du pôle lors de la réunion</w:t>
      </w:r>
      <w:r w:rsidR="007771D7" w:rsidRPr="00C92EE0">
        <w:rPr>
          <w:rFonts w:ascii="Times New Roman" w:hAnsi="Times New Roman" w:cs="Times New Roman"/>
          <w:sz w:val="28"/>
          <w:szCs w:val="28"/>
        </w:rPr>
        <w:t xml:space="preserve"> du 21/10/2025 à la salle des réunions du Groupe de Travail Forêts. </w:t>
      </w:r>
    </w:p>
    <w:p w14:paraId="7DA8F248" w14:textId="6B87A12B" w:rsidR="007771D7" w:rsidRPr="00C92EE0" w:rsidRDefault="007771D7" w:rsidP="0066285D">
      <w:pPr>
        <w:jc w:val="both"/>
        <w:rPr>
          <w:rFonts w:ascii="Times New Roman" w:hAnsi="Times New Roman" w:cs="Times New Roman"/>
          <w:sz w:val="28"/>
          <w:szCs w:val="28"/>
        </w:rPr>
      </w:pPr>
      <w:r w:rsidRPr="00C92EE0">
        <w:rPr>
          <w:rFonts w:ascii="Times New Roman" w:hAnsi="Times New Roman" w:cs="Times New Roman"/>
          <w:sz w:val="28"/>
          <w:szCs w:val="28"/>
        </w:rPr>
        <w:t xml:space="preserve">Après la validation de la note de cadrage, les membres ont procédé alors à la désignation des paires organisations qui devaient assurer la conduite des activités dans les trois provinces à savoir, Equateur, </w:t>
      </w:r>
      <w:proofErr w:type="spellStart"/>
      <w:r w:rsidRPr="00C92EE0">
        <w:rPr>
          <w:rFonts w:ascii="Times New Roman" w:hAnsi="Times New Roman" w:cs="Times New Roman"/>
          <w:sz w:val="28"/>
          <w:szCs w:val="28"/>
        </w:rPr>
        <w:t>Mongala</w:t>
      </w:r>
      <w:proofErr w:type="spellEnd"/>
      <w:r w:rsidRPr="00C92EE0">
        <w:rPr>
          <w:rFonts w:ascii="Times New Roman" w:hAnsi="Times New Roman" w:cs="Times New Roman"/>
          <w:sz w:val="28"/>
          <w:szCs w:val="28"/>
        </w:rPr>
        <w:t xml:space="preserve"> et la </w:t>
      </w:r>
      <w:proofErr w:type="spellStart"/>
      <w:r w:rsidRPr="00C92EE0">
        <w:rPr>
          <w:rFonts w:ascii="Times New Roman" w:hAnsi="Times New Roman" w:cs="Times New Roman"/>
          <w:sz w:val="28"/>
          <w:szCs w:val="28"/>
        </w:rPr>
        <w:t>Tshopo</w:t>
      </w:r>
      <w:proofErr w:type="spellEnd"/>
      <w:r w:rsidRPr="00C92EE0">
        <w:rPr>
          <w:rFonts w:ascii="Times New Roman" w:hAnsi="Times New Roman" w:cs="Times New Roman"/>
          <w:sz w:val="28"/>
          <w:szCs w:val="28"/>
        </w:rPr>
        <w:t xml:space="preserve"> avant le déploiement des missions au cours du mois d’Octobre et Novembre 2025. Après les différentes missions et la production des rapports, il était normal de revenir aux membres afin de restituer les résultats des missions ainsi réalisées.</w:t>
      </w:r>
    </w:p>
    <w:p w14:paraId="5563B435" w14:textId="77777777" w:rsidR="007771D7" w:rsidRPr="00C92EE0" w:rsidRDefault="00525294" w:rsidP="0066285D">
      <w:pPr>
        <w:jc w:val="both"/>
        <w:rPr>
          <w:rFonts w:ascii="Times New Roman" w:hAnsi="Times New Roman" w:cs="Times New Roman"/>
          <w:sz w:val="28"/>
          <w:szCs w:val="28"/>
        </w:rPr>
      </w:pPr>
      <w:r>
        <w:rPr>
          <w:rFonts w:ascii="Times New Roman" w:hAnsi="Times New Roman" w:cs="Times New Roman"/>
          <w:sz w:val="28"/>
          <w:szCs w:val="28"/>
        </w:rPr>
        <w:t>Après ce mot introductif, le T</w:t>
      </w:r>
      <w:r w:rsidR="00477B07" w:rsidRPr="00C92EE0">
        <w:rPr>
          <w:rFonts w:ascii="Times New Roman" w:hAnsi="Times New Roman" w:cs="Times New Roman"/>
          <w:sz w:val="28"/>
          <w:szCs w:val="28"/>
        </w:rPr>
        <w:t>eam leader du pôle forêt a passé la parole à Mr Eric Bokonzi pour faire le résumé</w:t>
      </w:r>
      <w:r>
        <w:rPr>
          <w:rFonts w:ascii="Times New Roman" w:hAnsi="Times New Roman" w:cs="Times New Roman"/>
          <w:sz w:val="28"/>
          <w:szCs w:val="28"/>
        </w:rPr>
        <w:t xml:space="preserve"> du rapport global des activités dans les trois sites précités</w:t>
      </w:r>
      <w:r w:rsidR="00477B07" w:rsidRPr="00C92EE0">
        <w:rPr>
          <w:rFonts w:ascii="Times New Roman" w:hAnsi="Times New Roman" w:cs="Times New Roman"/>
          <w:sz w:val="28"/>
          <w:szCs w:val="28"/>
        </w:rPr>
        <w:t xml:space="preserve">. Prenant la parole, il a rappelé le contexte global lié à la question du paiement de la redevance de superficie, partant des dispositions du code forestier, en passant par rappeler les différentes activités de campagne réalisées par le RENOI ayant conduit à la réaction du gouvernement concretisée par la note circulaire du vice premier ministre, ministre de l’intérieur.  </w:t>
      </w:r>
    </w:p>
    <w:p w14:paraId="6D053F6D" w14:textId="77777777" w:rsidR="002C02CD" w:rsidRPr="00C92EE0" w:rsidRDefault="002C02CD" w:rsidP="0066285D">
      <w:pPr>
        <w:jc w:val="both"/>
        <w:rPr>
          <w:rFonts w:ascii="Times New Roman" w:hAnsi="Times New Roman" w:cs="Times New Roman"/>
          <w:sz w:val="28"/>
          <w:szCs w:val="28"/>
        </w:rPr>
      </w:pPr>
      <w:r w:rsidRPr="00C92EE0">
        <w:rPr>
          <w:rFonts w:ascii="Times New Roman" w:hAnsi="Times New Roman" w:cs="Times New Roman"/>
          <w:sz w:val="28"/>
          <w:szCs w:val="28"/>
        </w:rPr>
        <w:t xml:space="preserve">Dans la suite de sa présentation, il est revenu sur les objectifs tant spécifiques que global de la mission, décrit la méthodologie utilisée en insistant sur le fait que la réunion de restitution fait partie des étapes de la mission. </w:t>
      </w:r>
    </w:p>
    <w:p w14:paraId="7D5F2132" w14:textId="63EEAE55" w:rsidR="002C02CD" w:rsidRPr="00C92EE0" w:rsidRDefault="002C02CD" w:rsidP="0066285D">
      <w:pPr>
        <w:jc w:val="both"/>
        <w:rPr>
          <w:rFonts w:ascii="Times New Roman" w:hAnsi="Times New Roman" w:cs="Times New Roman"/>
          <w:sz w:val="28"/>
          <w:szCs w:val="28"/>
        </w:rPr>
      </w:pPr>
      <w:r w:rsidRPr="00C92EE0">
        <w:rPr>
          <w:rFonts w:ascii="Times New Roman" w:hAnsi="Times New Roman" w:cs="Times New Roman"/>
          <w:sz w:val="28"/>
          <w:szCs w:val="28"/>
        </w:rPr>
        <w:t>Par la suite, il</w:t>
      </w:r>
      <w:r w:rsidR="00525294">
        <w:rPr>
          <w:rFonts w:ascii="Times New Roman" w:hAnsi="Times New Roman" w:cs="Times New Roman"/>
          <w:sz w:val="28"/>
          <w:szCs w:val="28"/>
        </w:rPr>
        <w:t xml:space="preserve"> a</w:t>
      </w:r>
      <w:r w:rsidRPr="00C92EE0">
        <w:rPr>
          <w:rFonts w:ascii="Times New Roman" w:hAnsi="Times New Roman" w:cs="Times New Roman"/>
          <w:sz w:val="28"/>
          <w:szCs w:val="28"/>
        </w:rPr>
        <w:t xml:space="preserve"> </w:t>
      </w:r>
      <w:r w:rsidR="00525294" w:rsidRPr="00C92EE0">
        <w:rPr>
          <w:rFonts w:ascii="Times New Roman" w:hAnsi="Times New Roman" w:cs="Times New Roman"/>
          <w:sz w:val="28"/>
          <w:szCs w:val="28"/>
        </w:rPr>
        <w:t>rappelé</w:t>
      </w:r>
      <w:r w:rsidRPr="00C92EE0">
        <w:rPr>
          <w:rFonts w:ascii="Times New Roman" w:hAnsi="Times New Roman" w:cs="Times New Roman"/>
          <w:sz w:val="28"/>
          <w:szCs w:val="28"/>
        </w:rPr>
        <w:t xml:space="preserve"> les différentes activités réalisées sur terrain à savoir la présentation des civilités aux autorités locales, les séances de portes à portes avec les autorités locales, les personnalités influentes et les acteurs de la société civile, et enfin l’organisation des séances plénières avec la tenue des focus groups afin de récolter des points des vues des différentes </w:t>
      </w:r>
      <w:r w:rsidR="009A484A">
        <w:rPr>
          <w:rFonts w:ascii="Times New Roman" w:hAnsi="Times New Roman" w:cs="Times New Roman"/>
          <w:sz w:val="28"/>
          <w:szCs w:val="28"/>
        </w:rPr>
        <w:t xml:space="preserve">parties </w:t>
      </w:r>
      <w:r w:rsidRPr="00C92EE0">
        <w:rPr>
          <w:rFonts w:ascii="Times New Roman" w:hAnsi="Times New Roman" w:cs="Times New Roman"/>
          <w:sz w:val="28"/>
          <w:szCs w:val="28"/>
        </w:rPr>
        <w:t xml:space="preserve">prenantes sur terrain. </w:t>
      </w:r>
    </w:p>
    <w:p w14:paraId="45896AE2" w14:textId="77777777" w:rsidR="002C02CD" w:rsidRPr="00C92EE0" w:rsidRDefault="002C02CD" w:rsidP="0066285D">
      <w:pPr>
        <w:jc w:val="both"/>
        <w:rPr>
          <w:rFonts w:ascii="Times New Roman" w:hAnsi="Times New Roman" w:cs="Times New Roman"/>
          <w:sz w:val="28"/>
          <w:szCs w:val="28"/>
        </w:rPr>
      </w:pPr>
      <w:r w:rsidRPr="00C92EE0">
        <w:rPr>
          <w:rFonts w:ascii="Times New Roman" w:hAnsi="Times New Roman" w:cs="Times New Roman"/>
          <w:sz w:val="28"/>
          <w:szCs w:val="28"/>
        </w:rPr>
        <w:t>Les diff</w:t>
      </w:r>
      <w:r w:rsidR="00C80295">
        <w:rPr>
          <w:rFonts w:ascii="Times New Roman" w:hAnsi="Times New Roman" w:cs="Times New Roman"/>
          <w:sz w:val="28"/>
          <w:szCs w:val="28"/>
        </w:rPr>
        <w:t>érentes activités ayant conduit aux résultats sont</w:t>
      </w:r>
      <w:r w:rsidRPr="00C92EE0">
        <w:rPr>
          <w:rFonts w:ascii="Times New Roman" w:hAnsi="Times New Roman" w:cs="Times New Roman"/>
          <w:sz w:val="28"/>
          <w:szCs w:val="28"/>
        </w:rPr>
        <w:t xml:space="preserve"> : </w:t>
      </w:r>
    </w:p>
    <w:p w14:paraId="43D63359" w14:textId="77777777" w:rsidR="002C02CD" w:rsidRPr="00C92EE0" w:rsidRDefault="002C02CD" w:rsidP="002C02CD">
      <w:pPr>
        <w:pStyle w:val="Paragraphedeliste"/>
        <w:numPr>
          <w:ilvl w:val="0"/>
          <w:numId w:val="2"/>
        </w:numPr>
        <w:jc w:val="both"/>
        <w:rPr>
          <w:sz w:val="28"/>
          <w:szCs w:val="28"/>
        </w:rPr>
      </w:pPr>
      <w:r w:rsidRPr="00C92EE0">
        <w:rPr>
          <w:sz w:val="28"/>
          <w:szCs w:val="28"/>
        </w:rPr>
        <w:t xml:space="preserve">Des échanges </w:t>
      </w:r>
      <w:r w:rsidR="00430C20" w:rsidRPr="00C92EE0">
        <w:rPr>
          <w:sz w:val="28"/>
          <w:szCs w:val="28"/>
        </w:rPr>
        <w:t>francs</w:t>
      </w:r>
      <w:r w:rsidRPr="00C92EE0">
        <w:rPr>
          <w:sz w:val="28"/>
          <w:szCs w:val="28"/>
        </w:rPr>
        <w:t xml:space="preserve"> avec les autorités au niveau provincial ; </w:t>
      </w:r>
    </w:p>
    <w:p w14:paraId="0B7CAF9B" w14:textId="77777777" w:rsidR="00033AA3" w:rsidRPr="00C92EE0" w:rsidRDefault="00C80295" w:rsidP="00430C20">
      <w:pPr>
        <w:pStyle w:val="Paragraphedeliste"/>
        <w:numPr>
          <w:ilvl w:val="0"/>
          <w:numId w:val="2"/>
        </w:numPr>
        <w:jc w:val="both"/>
        <w:rPr>
          <w:sz w:val="28"/>
          <w:szCs w:val="28"/>
        </w:rPr>
      </w:pPr>
      <w:r>
        <w:rPr>
          <w:sz w:val="28"/>
          <w:szCs w:val="28"/>
        </w:rPr>
        <w:t xml:space="preserve"> Les sessions de r</w:t>
      </w:r>
      <w:r w:rsidR="00C92EE0" w:rsidRPr="00C92EE0">
        <w:rPr>
          <w:sz w:val="28"/>
          <w:szCs w:val="28"/>
        </w:rPr>
        <w:t xml:space="preserve">enforcement des capacités des parties prenantes à travers la sensibilisation sur </w:t>
      </w:r>
      <w:r>
        <w:rPr>
          <w:sz w:val="28"/>
          <w:szCs w:val="28"/>
        </w:rPr>
        <w:t>le mécanisme de rétrocession</w:t>
      </w:r>
      <w:r w:rsidR="00C92EE0" w:rsidRPr="00C92EE0">
        <w:rPr>
          <w:sz w:val="28"/>
          <w:szCs w:val="28"/>
        </w:rPr>
        <w:t xml:space="preserve">; </w:t>
      </w:r>
    </w:p>
    <w:p w14:paraId="496991B8" w14:textId="5A7654C4" w:rsidR="00033AA3" w:rsidRPr="00C92EE0" w:rsidRDefault="009A484A" w:rsidP="00430C20">
      <w:pPr>
        <w:pStyle w:val="Paragraphedeliste"/>
        <w:numPr>
          <w:ilvl w:val="0"/>
          <w:numId w:val="2"/>
        </w:numPr>
        <w:jc w:val="both"/>
        <w:rPr>
          <w:sz w:val="28"/>
          <w:szCs w:val="28"/>
        </w:rPr>
      </w:pPr>
      <w:r>
        <w:rPr>
          <w:sz w:val="28"/>
          <w:szCs w:val="28"/>
        </w:rPr>
        <w:t>La v</w:t>
      </w:r>
      <w:r w:rsidR="00C92EE0" w:rsidRPr="00C92EE0">
        <w:rPr>
          <w:sz w:val="28"/>
          <w:szCs w:val="28"/>
        </w:rPr>
        <w:t>ulgarisation de la note circulaire N°25/CAB/VPM/MININTERSEDECA/SLBJ/PVK/001899/2025 du 6/Août/2025</w:t>
      </w:r>
    </w:p>
    <w:p w14:paraId="72081376" w14:textId="531F779B" w:rsidR="00033AA3" w:rsidRPr="00C92EE0" w:rsidRDefault="009A484A" w:rsidP="00430C20">
      <w:pPr>
        <w:pStyle w:val="Paragraphedeliste"/>
        <w:numPr>
          <w:ilvl w:val="0"/>
          <w:numId w:val="2"/>
        </w:numPr>
        <w:jc w:val="both"/>
        <w:rPr>
          <w:sz w:val="28"/>
          <w:szCs w:val="28"/>
        </w:rPr>
      </w:pPr>
      <w:r>
        <w:rPr>
          <w:sz w:val="28"/>
          <w:szCs w:val="28"/>
        </w:rPr>
        <w:lastRenderedPageBreak/>
        <w:t>L’i</w:t>
      </w:r>
      <w:r w:rsidR="00C80295">
        <w:rPr>
          <w:sz w:val="28"/>
          <w:szCs w:val="28"/>
        </w:rPr>
        <w:t>dentification des goulots d’étranglement sur</w:t>
      </w:r>
      <w:r w:rsidR="00C92EE0" w:rsidRPr="00C92EE0">
        <w:rPr>
          <w:sz w:val="28"/>
          <w:szCs w:val="28"/>
        </w:rPr>
        <w:t xml:space="preserve"> </w:t>
      </w:r>
      <w:r>
        <w:rPr>
          <w:sz w:val="28"/>
          <w:szCs w:val="28"/>
        </w:rPr>
        <w:t xml:space="preserve">le </w:t>
      </w:r>
      <w:r w:rsidR="00C92EE0" w:rsidRPr="00C92EE0">
        <w:rPr>
          <w:sz w:val="28"/>
          <w:szCs w:val="28"/>
        </w:rPr>
        <w:t xml:space="preserve">déploiement du </w:t>
      </w:r>
      <w:r w:rsidR="00FD050E" w:rsidRPr="00C92EE0">
        <w:rPr>
          <w:sz w:val="28"/>
          <w:szCs w:val="28"/>
        </w:rPr>
        <w:t>mécanisme ;</w:t>
      </w:r>
      <w:r w:rsidR="00C92EE0" w:rsidRPr="00C92EE0">
        <w:rPr>
          <w:sz w:val="28"/>
          <w:szCs w:val="28"/>
        </w:rPr>
        <w:t xml:space="preserve"> </w:t>
      </w:r>
    </w:p>
    <w:p w14:paraId="3ADF8AFB" w14:textId="77777777" w:rsidR="00033AA3" w:rsidRPr="00C92EE0" w:rsidRDefault="00C80295" w:rsidP="00430C20">
      <w:pPr>
        <w:pStyle w:val="Paragraphedeliste"/>
        <w:numPr>
          <w:ilvl w:val="0"/>
          <w:numId w:val="2"/>
        </w:numPr>
        <w:jc w:val="both"/>
        <w:rPr>
          <w:sz w:val="28"/>
          <w:szCs w:val="28"/>
        </w:rPr>
      </w:pPr>
      <w:r>
        <w:rPr>
          <w:sz w:val="28"/>
          <w:szCs w:val="28"/>
        </w:rPr>
        <w:t xml:space="preserve">L’identification des besoins en </w:t>
      </w:r>
      <w:r w:rsidR="00C92EE0" w:rsidRPr="00C92EE0">
        <w:rPr>
          <w:sz w:val="28"/>
          <w:szCs w:val="28"/>
        </w:rPr>
        <w:t xml:space="preserve">informations sur les dernières évolutions relatives à la question; </w:t>
      </w:r>
    </w:p>
    <w:p w14:paraId="2CE3956D" w14:textId="3492BAB6" w:rsidR="00033AA3" w:rsidRPr="00C92EE0" w:rsidRDefault="009A484A" w:rsidP="00430C20">
      <w:pPr>
        <w:pStyle w:val="Paragraphedeliste"/>
        <w:numPr>
          <w:ilvl w:val="0"/>
          <w:numId w:val="2"/>
        </w:numPr>
        <w:jc w:val="both"/>
        <w:rPr>
          <w:sz w:val="28"/>
          <w:szCs w:val="28"/>
        </w:rPr>
      </w:pPr>
      <w:r>
        <w:rPr>
          <w:sz w:val="28"/>
          <w:szCs w:val="28"/>
        </w:rPr>
        <w:t>La c</w:t>
      </w:r>
      <w:r w:rsidR="00C92EE0" w:rsidRPr="00C92EE0">
        <w:rPr>
          <w:sz w:val="28"/>
          <w:szCs w:val="28"/>
        </w:rPr>
        <w:t>apitalisation des scénarii d’intégration du PDL 145 territoire</w:t>
      </w:r>
      <w:r>
        <w:rPr>
          <w:sz w:val="28"/>
          <w:szCs w:val="28"/>
        </w:rPr>
        <w:t>s</w:t>
      </w:r>
      <w:r w:rsidR="00C92EE0" w:rsidRPr="00C92EE0">
        <w:rPr>
          <w:sz w:val="28"/>
          <w:szCs w:val="28"/>
        </w:rPr>
        <w:t xml:space="preserve"> à la redevance de superficie notamment à travers l’élaboration des </w:t>
      </w:r>
      <w:r w:rsidR="00FD050E" w:rsidRPr="00C92EE0">
        <w:rPr>
          <w:sz w:val="28"/>
          <w:szCs w:val="28"/>
        </w:rPr>
        <w:t>PDL ;</w:t>
      </w:r>
      <w:r w:rsidR="00C92EE0" w:rsidRPr="00C92EE0">
        <w:rPr>
          <w:sz w:val="28"/>
          <w:szCs w:val="28"/>
        </w:rPr>
        <w:t xml:space="preserve"> </w:t>
      </w:r>
    </w:p>
    <w:p w14:paraId="31E8530F" w14:textId="77777777" w:rsidR="00033AA3" w:rsidRPr="00C92EE0" w:rsidRDefault="00C92EE0" w:rsidP="00430C20">
      <w:pPr>
        <w:pStyle w:val="Paragraphedeliste"/>
        <w:numPr>
          <w:ilvl w:val="0"/>
          <w:numId w:val="2"/>
        </w:numPr>
        <w:jc w:val="both"/>
        <w:rPr>
          <w:sz w:val="28"/>
          <w:szCs w:val="28"/>
        </w:rPr>
      </w:pPr>
      <w:r w:rsidRPr="00C92EE0">
        <w:rPr>
          <w:sz w:val="28"/>
          <w:szCs w:val="28"/>
        </w:rPr>
        <w:t xml:space="preserve">Une meilleure appropriation de la question par les parties prenantes au niveau local; </w:t>
      </w:r>
    </w:p>
    <w:p w14:paraId="38C745D5" w14:textId="490BAD1D" w:rsidR="00C80295" w:rsidRDefault="00430C20" w:rsidP="00C80295">
      <w:pPr>
        <w:jc w:val="both"/>
        <w:rPr>
          <w:sz w:val="28"/>
          <w:szCs w:val="28"/>
        </w:rPr>
      </w:pPr>
      <w:r w:rsidRPr="00C92EE0">
        <w:rPr>
          <w:rFonts w:ascii="Times New Roman" w:eastAsia="Times New Roman" w:hAnsi="Times New Roman" w:cs="Times New Roman"/>
          <w:sz w:val="28"/>
          <w:szCs w:val="28"/>
          <w:lang w:eastAsia="fr-FR"/>
        </w:rPr>
        <w:t>Il a conclu après la présentation des résultats et observations, à proposer les différentes recommandations</w:t>
      </w:r>
      <w:r w:rsidR="00C80295">
        <w:rPr>
          <w:rFonts w:ascii="Times New Roman" w:eastAsia="Times New Roman" w:hAnsi="Times New Roman" w:cs="Times New Roman"/>
          <w:sz w:val="28"/>
          <w:szCs w:val="28"/>
          <w:lang w:eastAsia="fr-FR"/>
        </w:rPr>
        <w:t xml:space="preserve"> qui suivent </w:t>
      </w:r>
      <w:r w:rsidR="00C80295">
        <w:rPr>
          <w:sz w:val="28"/>
          <w:szCs w:val="28"/>
        </w:rPr>
        <w:t>s</w:t>
      </w:r>
      <w:r w:rsidR="00DD714F" w:rsidRPr="00C80295">
        <w:rPr>
          <w:sz w:val="28"/>
          <w:szCs w:val="28"/>
        </w:rPr>
        <w:t xml:space="preserve">ur base des </w:t>
      </w:r>
      <w:r w:rsidR="00FD050E" w:rsidRPr="00C80295">
        <w:rPr>
          <w:sz w:val="28"/>
          <w:szCs w:val="28"/>
        </w:rPr>
        <w:t xml:space="preserve">résultats </w:t>
      </w:r>
      <w:r w:rsidR="00FD050E">
        <w:rPr>
          <w:sz w:val="28"/>
          <w:szCs w:val="28"/>
        </w:rPr>
        <w:t>des</w:t>
      </w:r>
      <w:r w:rsidR="00C80295">
        <w:rPr>
          <w:sz w:val="28"/>
          <w:szCs w:val="28"/>
        </w:rPr>
        <w:t xml:space="preserve"> défis enregistrés</w:t>
      </w:r>
      <w:r w:rsidR="00DD714F" w:rsidRPr="00C80295">
        <w:rPr>
          <w:sz w:val="28"/>
          <w:szCs w:val="28"/>
        </w:rPr>
        <w:t xml:space="preserve"> pendant les consultations dans les trois provinces</w:t>
      </w:r>
      <w:r w:rsidR="00C80295">
        <w:rPr>
          <w:sz w:val="28"/>
          <w:szCs w:val="28"/>
        </w:rPr>
        <w:t>.</w:t>
      </w:r>
    </w:p>
    <w:p w14:paraId="4FCEDEFC" w14:textId="77777777" w:rsidR="00DD714F" w:rsidRPr="00C80295" w:rsidRDefault="00DD714F" w:rsidP="00C80295">
      <w:pPr>
        <w:jc w:val="both"/>
        <w:rPr>
          <w:sz w:val="28"/>
          <w:szCs w:val="28"/>
        </w:rPr>
      </w:pPr>
      <w:r w:rsidRPr="00C80295">
        <w:rPr>
          <w:sz w:val="28"/>
          <w:szCs w:val="28"/>
        </w:rPr>
        <w:t xml:space="preserve"> </w:t>
      </w:r>
      <w:r w:rsidR="00C80295">
        <w:rPr>
          <w:sz w:val="28"/>
          <w:szCs w:val="28"/>
        </w:rPr>
        <w:t>L</w:t>
      </w:r>
      <w:r w:rsidRPr="00C80295">
        <w:rPr>
          <w:sz w:val="28"/>
          <w:szCs w:val="28"/>
        </w:rPr>
        <w:t>a Mission a retenu les recommandations suivantes :</w:t>
      </w:r>
    </w:p>
    <w:p w14:paraId="4E4D44E2" w14:textId="77777777" w:rsidR="00DD714F" w:rsidRPr="00C80295" w:rsidRDefault="00DD714F" w:rsidP="00C80295">
      <w:pPr>
        <w:pStyle w:val="Paragraphedeliste"/>
        <w:jc w:val="both"/>
        <w:rPr>
          <w:b/>
          <w:sz w:val="28"/>
          <w:szCs w:val="28"/>
        </w:rPr>
      </w:pPr>
      <w:r w:rsidRPr="00C92EE0">
        <w:rPr>
          <w:sz w:val="28"/>
          <w:szCs w:val="28"/>
        </w:rPr>
        <w:t xml:space="preserve"> </w:t>
      </w:r>
      <w:r w:rsidRPr="00C80295">
        <w:rPr>
          <w:b/>
          <w:sz w:val="28"/>
          <w:szCs w:val="28"/>
        </w:rPr>
        <w:t>A.  A l’Autorité  Provinciale</w:t>
      </w:r>
    </w:p>
    <w:p w14:paraId="05587C0E" w14:textId="77777777" w:rsidR="00DD714F" w:rsidRPr="00C92EE0" w:rsidRDefault="00DD714F" w:rsidP="00DD714F">
      <w:pPr>
        <w:pStyle w:val="Paragraphedeliste"/>
        <w:numPr>
          <w:ilvl w:val="0"/>
          <w:numId w:val="2"/>
        </w:numPr>
        <w:jc w:val="both"/>
        <w:rPr>
          <w:sz w:val="28"/>
          <w:szCs w:val="28"/>
        </w:rPr>
      </w:pPr>
      <w:r w:rsidRPr="00C92EE0">
        <w:rPr>
          <w:sz w:val="28"/>
          <w:szCs w:val="28"/>
        </w:rPr>
        <w:t>Faciliter la rétrocession de 15% de la redevance de superficie aux secteurs par l’accompagnement de ces derniers à ouvrir les comptes bancaires  spécifiques</w:t>
      </w:r>
      <w:r w:rsidR="00C80295">
        <w:rPr>
          <w:sz w:val="28"/>
          <w:szCs w:val="28"/>
        </w:rPr>
        <w:t xml:space="preserve">  et distincts des autres opérations</w:t>
      </w:r>
      <w:r w:rsidRPr="00C92EE0">
        <w:rPr>
          <w:sz w:val="28"/>
          <w:szCs w:val="28"/>
        </w:rPr>
        <w:t xml:space="preserve">;  </w:t>
      </w:r>
    </w:p>
    <w:p w14:paraId="2E9BD26B" w14:textId="77777777" w:rsidR="00DD714F" w:rsidRPr="00C92EE0" w:rsidRDefault="00DD714F" w:rsidP="00DD714F">
      <w:pPr>
        <w:pStyle w:val="Paragraphedeliste"/>
        <w:numPr>
          <w:ilvl w:val="0"/>
          <w:numId w:val="2"/>
        </w:numPr>
        <w:jc w:val="both"/>
        <w:rPr>
          <w:sz w:val="28"/>
          <w:szCs w:val="28"/>
        </w:rPr>
      </w:pPr>
      <w:r w:rsidRPr="00C92EE0">
        <w:rPr>
          <w:sz w:val="28"/>
          <w:szCs w:val="28"/>
        </w:rPr>
        <w:t>Accompagner les secteurs à élaborer leurs Plans Locaux de Développement afin d’orienter l’argent issu de la redevance de superficie aux financements des Plans Locaux de Développement </w:t>
      </w:r>
      <w:r w:rsidR="00C80295">
        <w:rPr>
          <w:sz w:val="28"/>
          <w:szCs w:val="28"/>
        </w:rPr>
        <w:t>(PDL)</w:t>
      </w:r>
      <w:r w:rsidRPr="00C92EE0">
        <w:rPr>
          <w:sz w:val="28"/>
          <w:szCs w:val="28"/>
        </w:rPr>
        <w:t xml:space="preserve">; </w:t>
      </w:r>
    </w:p>
    <w:p w14:paraId="2AE42897" w14:textId="77777777" w:rsidR="00DD714F" w:rsidRPr="00C92EE0" w:rsidRDefault="00DD714F" w:rsidP="00DD714F">
      <w:pPr>
        <w:pStyle w:val="Paragraphedeliste"/>
        <w:numPr>
          <w:ilvl w:val="0"/>
          <w:numId w:val="2"/>
        </w:numPr>
        <w:jc w:val="both"/>
        <w:rPr>
          <w:sz w:val="28"/>
          <w:szCs w:val="28"/>
        </w:rPr>
      </w:pPr>
      <w:r w:rsidRPr="00C92EE0">
        <w:rPr>
          <w:sz w:val="28"/>
          <w:szCs w:val="28"/>
        </w:rPr>
        <w:t>Produire un édit provincial sur la gestion de la redevance de superficie pour encadrer la gestion de la redevance versée par les différents concessionnaires forestiers là où cela, n’existe pas.</w:t>
      </w:r>
    </w:p>
    <w:p w14:paraId="0DF5FAE8" w14:textId="77777777" w:rsidR="00DD714F" w:rsidRPr="00C80295" w:rsidRDefault="00DD714F" w:rsidP="00C80295">
      <w:pPr>
        <w:pStyle w:val="Paragraphedeliste"/>
        <w:jc w:val="both"/>
        <w:rPr>
          <w:b/>
          <w:sz w:val="28"/>
          <w:szCs w:val="28"/>
        </w:rPr>
      </w:pPr>
      <w:r w:rsidRPr="00C80295">
        <w:rPr>
          <w:b/>
          <w:sz w:val="28"/>
          <w:szCs w:val="28"/>
        </w:rPr>
        <w:t>B .Aux  partenaires techniques et financiers</w:t>
      </w:r>
    </w:p>
    <w:p w14:paraId="30A745C9" w14:textId="77777777" w:rsidR="00DD714F" w:rsidRPr="00C92EE0" w:rsidRDefault="00DD714F" w:rsidP="00DD714F">
      <w:pPr>
        <w:pStyle w:val="Paragraphedeliste"/>
        <w:numPr>
          <w:ilvl w:val="0"/>
          <w:numId w:val="2"/>
        </w:numPr>
        <w:jc w:val="both"/>
        <w:rPr>
          <w:sz w:val="28"/>
          <w:szCs w:val="28"/>
        </w:rPr>
      </w:pPr>
      <w:r w:rsidRPr="00C92EE0">
        <w:rPr>
          <w:sz w:val="28"/>
          <w:szCs w:val="28"/>
        </w:rPr>
        <w:t xml:space="preserve">Appuyer techniquement les acteurs au niveau provincial pour l’élaboration de l’édit provincial portant gestion de la redevance de superficie ; </w:t>
      </w:r>
    </w:p>
    <w:p w14:paraId="1C2D1001" w14:textId="18CFFA0A" w:rsidR="00DD714F" w:rsidRPr="00C92EE0" w:rsidRDefault="00DD714F" w:rsidP="00DD714F">
      <w:pPr>
        <w:pStyle w:val="Paragraphedeliste"/>
        <w:numPr>
          <w:ilvl w:val="0"/>
          <w:numId w:val="2"/>
        </w:numPr>
        <w:jc w:val="both"/>
        <w:rPr>
          <w:sz w:val="28"/>
          <w:szCs w:val="28"/>
        </w:rPr>
      </w:pPr>
      <w:r w:rsidRPr="00C92EE0">
        <w:rPr>
          <w:sz w:val="28"/>
          <w:szCs w:val="28"/>
        </w:rPr>
        <w:t>Appuyer des activités de sensibilisation au niveau des secteurs et la production des différents Plans Locaux de Développement en lien avec PDL 145</w:t>
      </w:r>
      <w:r w:rsidR="007B1CB8">
        <w:rPr>
          <w:sz w:val="28"/>
          <w:szCs w:val="28"/>
        </w:rPr>
        <w:t xml:space="preserve"> territoires</w:t>
      </w:r>
      <w:r w:rsidRPr="00C92EE0">
        <w:rPr>
          <w:sz w:val="28"/>
          <w:szCs w:val="28"/>
        </w:rPr>
        <w:t xml:space="preserve"> ; </w:t>
      </w:r>
    </w:p>
    <w:p w14:paraId="07CBC3FE" w14:textId="77777777" w:rsidR="00DD714F" w:rsidRPr="00C92EE0" w:rsidRDefault="00DD714F" w:rsidP="00DD714F">
      <w:pPr>
        <w:pStyle w:val="Paragraphedeliste"/>
        <w:numPr>
          <w:ilvl w:val="0"/>
          <w:numId w:val="2"/>
        </w:numPr>
        <w:jc w:val="both"/>
        <w:rPr>
          <w:sz w:val="28"/>
          <w:szCs w:val="28"/>
        </w:rPr>
      </w:pPr>
      <w:r w:rsidRPr="00C92EE0">
        <w:rPr>
          <w:sz w:val="28"/>
          <w:szCs w:val="28"/>
        </w:rPr>
        <w:t>Appuyer l’organisation les séances de même nature adaptées dans les groupements, potentiels bénéficiaires des fonds et des infrastructures  pour la durabilité du processus et obtenir des informations directes qu’on ne peut obtenir uniquement dans les chefs-lieux des provinces</w:t>
      </w:r>
    </w:p>
    <w:p w14:paraId="2F2AA1A5" w14:textId="77777777" w:rsidR="00DD714F" w:rsidRPr="00C80295" w:rsidRDefault="00DD714F" w:rsidP="00C80295">
      <w:pPr>
        <w:pStyle w:val="Paragraphedeliste"/>
        <w:jc w:val="both"/>
        <w:rPr>
          <w:b/>
          <w:sz w:val="28"/>
          <w:szCs w:val="28"/>
        </w:rPr>
      </w:pPr>
    </w:p>
    <w:p w14:paraId="1187FD87" w14:textId="77777777" w:rsidR="00DD714F" w:rsidRPr="00C80295" w:rsidRDefault="00DD714F" w:rsidP="00DD714F">
      <w:pPr>
        <w:pStyle w:val="Paragraphedeliste"/>
        <w:numPr>
          <w:ilvl w:val="0"/>
          <w:numId w:val="2"/>
        </w:numPr>
        <w:jc w:val="both"/>
        <w:rPr>
          <w:b/>
          <w:sz w:val="28"/>
          <w:szCs w:val="28"/>
        </w:rPr>
      </w:pPr>
      <w:r w:rsidRPr="00C80295">
        <w:rPr>
          <w:b/>
          <w:sz w:val="28"/>
          <w:szCs w:val="28"/>
        </w:rPr>
        <w:t>C. A la société  civile nationale  et RENOI</w:t>
      </w:r>
    </w:p>
    <w:p w14:paraId="2915DB91" w14:textId="77777777" w:rsidR="00DD714F" w:rsidRPr="00C92EE0" w:rsidRDefault="00DD714F" w:rsidP="00DD714F">
      <w:pPr>
        <w:pStyle w:val="Paragraphedeliste"/>
        <w:numPr>
          <w:ilvl w:val="0"/>
          <w:numId w:val="2"/>
        </w:numPr>
        <w:jc w:val="both"/>
        <w:rPr>
          <w:sz w:val="28"/>
          <w:szCs w:val="28"/>
        </w:rPr>
      </w:pPr>
      <w:r w:rsidRPr="00C92EE0">
        <w:rPr>
          <w:sz w:val="28"/>
          <w:szCs w:val="28"/>
        </w:rPr>
        <w:t xml:space="preserve">Accompagner les provinces de la Mongala et de la Tshopo à produire un édit sur la gestion de la redevance de superficie forestière ; </w:t>
      </w:r>
    </w:p>
    <w:p w14:paraId="46951401" w14:textId="77777777" w:rsidR="00DD714F" w:rsidRPr="00C92EE0" w:rsidRDefault="00DD714F" w:rsidP="00DD714F">
      <w:pPr>
        <w:pStyle w:val="Paragraphedeliste"/>
        <w:numPr>
          <w:ilvl w:val="0"/>
          <w:numId w:val="2"/>
        </w:numPr>
        <w:jc w:val="both"/>
        <w:rPr>
          <w:sz w:val="28"/>
          <w:szCs w:val="28"/>
        </w:rPr>
      </w:pPr>
      <w:r w:rsidRPr="00C92EE0">
        <w:rPr>
          <w:sz w:val="28"/>
          <w:szCs w:val="28"/>
        </w:rPr>
        <w:t>Accompagner les secteurs et collectivités à produire les Plans Locaux de Développement</w:t>
      </w:r>
      <w:r w:rsidR="00C80295">
        <w:rPr>
          <w:sz w:val="28"/>
          <w:szCs w:val="28"/>
        </w:rPr>
        <w:t xml:space="preserve"> à</w:t>
      </w:r>
      <w:r w:rsidR="00006259">
        <w:rPr>
          <w:sz w:val="28"/>
          <w:szCs w:val="28"/>
        </w:rPr>
        <w:t xml:space="preserve"> soutenir par cette rétrocession</w:t>
      </w:r>
      <w:r w:rsidRPr="00C92EE0">
        <w:rPr>
          <w:sz w:val="28"/>
          <w:szCs w:val="28"/>
        </w:rPr>
        <w:t xml:space="preserve"> ; </w:t>
      </w:r>
    </w:p>
    <w:p w14:paraId="602D4B65" w14:textId="77777777" w:rsidR="00DD714F" w:rsidRPr="00C92EE0" w:rsidRDefault="00DD714F" w:rsidP="00DD714F">
      <w:pPr>
        <w:pStyle w:val="Paragraphedeliste"/>
        <w:numPr>
          <w:ilvl w:val="0"/>
          <w:numId w:val="2"/>
        </w:numPr>
        <w:jc w:val="both"/>
        <w:rPr>
          <w:sz w:val="28"/>
          <w:szCs w:val="28"/>
        </w:rPr>
      </w:pPr>
      <w:r w:rsidRPr="00C92EE0">
        <w:rPr>
          <w:sz w:val="28"/>
          <w:szCs w:val="28"/>
        </w:rPr>
        <w:t>Organiser des campagnes de sensibilisation et de renforcement des capacités des acteurs concernés par la question</w:t>
      </w:r>
      <w:r w:rsidR="00006259">
        <w:rPr>
          <w:sz w:val="28"/>
          <w:szCs w:val="28"/>
        </w:rPr>
        <w:t xml:space="preserve"> via les relais locaux et les leaders locaux</w:t>
      </w:r>
      <w:r w:rsidRPr="00C92EE0">
        <w:rPr>
          <w:sz w:val="28"/>
          <w:szCs w:val="28"/>
        </w:rPr>
        <w:t xml:space="preserve"> ; </w:t>
      </w:r>
    </w:p>
    <w:p w14:paraId="44B24426" w14:textId="77777777" w:rsidR="00DD714F" w:rsidRPr="00C92EE0" w:rsidRDefault="00DD714F" w:rsidP="00DD714F">
      <w:pPr>
        <w:pStyle w:val="Paragraphedeliste"/>
        <w:numPr>
          <w:ilvl w:val="0"/>
          <w:numId w:val="2"/>
        </w:numPr>
        <w:jc w:val="both"/>
        <w:rPr>
          <w:sz w:val="28"/>
          <w:szCs w:val="28"/>
        </w:rPr>
      </w:pPr>
      <w:r w:rsidRPr="00C92EE0">
        <w:rPr>
          <w:sz w:val="28"/>
          <w:szCs w:val="28"/>
        </w:rPr>
        <w:lastRenderedPageBreak/>
        <w:t xml:space="preserve">Suivre l’application de l’instruction </w:t>
      </w:r>
      <w:r w:rsidR="00006259">
        <w:rPr>
          <w:sz w:val="28"/>
          <w:szCs w:val="28"/>
        </w:rPr>
        <w:t xml:space="preserve"> ou Note Circulaire </w:t>
      </w:r>
      <w:r w:rsidRPr="00C92EE0">
        <w:rPr>
          <w:sz w:val="28"/>
          <w:szCs w:val="28"/>
        </w:rPr>
        <w:t xml:space="preserve">du Ministre de l’Intérieur sur le respect de </w:t>
      </w:r>
      <w:r w:rsidR="00006259">
        <w:rPr>
          <w:sz w:val="28"/>
          <w:szCs w:val="28"/>
        </w:rPr>
        <w:t xml:space="preserve"> la </w:t>
      </w:r>
      <w:r w:rsidRPr="00C92EE0">
        <w:rPr>
          <w:sz w:val="28"/>
          <w:szCs w:val="28"/>
        </w:rPr>
        <w:t>clé de répartition et du mécanisme de paiement de la taxe par les concessionnaires forestiers ;</w:t>
      </w:r>
    </w:p>
    <w:p w14:paraId="05ED3336" w14:textId="77777777" w:rsidR="00006259" w:rsidRDefault="00DD714F" w:rsidP="00DD714F">
      <w:pPr>
        <w:pStyle w:val="Paragraphedeliste"/>
        <w:numPr>
          <w:ilvl w:val="0"/>
          <w:numId w:val="2"/>
        </w:numPr>
        <w:jc w:val="both"/>
        <w:rPr>
          <w:sz w:val="28"/>
          <w:szCs w:val="28"/>
        </w:rPr>
      </w:pPr>
      <w:r w:rsidRPr="00C92EE0">
        <w:rPr>
          <w:sz w:val="28"/>
          <w:szCs w:val="28"/>
        </w:rPr>
        <w:t xml:space="preserve">Faire participer les chefs de secteur </w:t>
      </w:r>
      <w:r w:rsidR="00006259">
        <w:rPr>
          <w:sz w:val="28"/>
          <w:szCs w:val="28"/>
        </w:rPr>
        <w:t xml:space="preserve"> directement aux ateliers des chefs-lieux des provinces </w:t>
      </w:r>
    </w:p>
    <w:p w14:paraId="77D24414" w14:textId="77777777" w:rsidR="00DD714F" w:rsidRPr="00C92EE0" w:rsidRDefault="00DD714F" w:rsidP="00006259">
      <w:pPr>
        <w:pStyle w:val="Paragraphedeliste"/>
        <w:jc w:val="both"/>
        <w:rPr>
          <w:sz w:val="28"/>
          <w:szCs w:val="28"/>
        </w:rPr>
      </w:pPr>
      <w:r w:rsidRPr="00C92EE0">
        <w:rPr>
          <w:sz w:val="28"/>
          <w:szCs w:val="28"/>
        </w:rPr>
        <w:t xml:space="preserve"> </w:t>
      </w:r>
    </w:p>
    <w:p w14:paraId="588AAC93" w14:textId="77777777" w:rsidR="00DD714F" w:rsidRDefault="00DD714F" w:rsidP="00006259">
      <w:pPr>
        <w:pStyle w:val="Paragraphedeliste"/>
        <w:jc w:val="both"/>
        <w:rPr>
          <w:b/>
          <w:sz w:val="28"/>
          <w:szCs w:val="28"/>
        </w:rPr>
      </w:pPr>
      <w:r w:rsidRPr="00C92EE0">
        <w:rPr>
          <w:sz w:val="28"/>
          <w:szCs w:val="28"/>
        </w:rPr>
        <w:t xml:space="preserve">         </w:t>
      </w:r>
      <w:r w:rsidRPr="00006259">
        <w:rPr>
          <w:b/>
          <w:sz w:val="28"/>
          <w:szCs w:val="28"/>
        </w:rPr>
        <w:t xml:space="preserve"> D. Aux concessionnaires forestiers</w:t>
      </w:r>
    </w:p>
    <w:p w14:paraId="5B0B603D" w14:textId="77777777" w:rsidR="00006259" w:rsidRPr="00006259" w:rsidRDefault="00006259" w:rsidP="00006259">
      <w:pPr>
        <w:pStyle w:val="Paragraphedeliste"/>
        <w:jc w:val="both"/>
        <w:rPr>
          <w:b/>
          <w:sz w:val="28"/>
          <w:szCs w:val="28"/>
        </w:rPr>
      </w:pPr>
    </w:p>
    <w:p w14:paraId="5E77E005" w14:textId="796F89CF" w:rsidR="00DD714F" w:rsidRDefault="00FD050E" w:rsidP="00DD714F">
      <w:pPr>
        <w:pStyle w:val="Paragraphedeliste"/>
        <w:numPr>
          <w:ilvl w:val="0"/>
          <w:numId w:val="2"/>
        </w:numPr>
        <w:jc w:val="both"/>
        <w:rPr>
          <w:sz w:val="28"/>
          <w:szCs w:val="28"/>
        </w:rPr>
      </w:pPr>
      <w:r w:rsidRPr="00C92EE0">
        <w:rPr>
          <w:sz w:val="28"/>
          <w:szCs w:val="28"/>
        </w:rPr>
        <w:t xml:space="preserve">Respect </w:t>
      </w:r>
      <w:r>
        <w:rPr>
          <w:sz w:val="28"/>
          <w:szCs w:val="28"/>
        </w:rPr>
        <w:t>strict</w:t>
      </w:r>
      <w:r w:rsidR="00006259">
        <w:rPr>
          <w:sz w:val="28"/>
          <w:szCs w:val="28"/>
        </w:rPr>
        <w:t xml:space="preserve"> </w:t>
      </w:r>
      <w:r w:rsidR="00DD714F" w:rsidRPr="00C92EE0">
        <w:rPr>
          <w:sz w:val="28"/>
          <w:szCs w:val="28"/>
        </w:rPr>
        <w:t xml:space="preserve">sur les superficies concédées en rapport avec le code </w:t>
      </w:r>
      <w:r w:rsidRPr="00C92EE0">
        <w:rPr>
          <w:sz w:val="28"/>
          <w:szCs w:val="28"/>
        </w:rPr>
        <w:t>forestier et</w:t>
      </w:r>
      <w:r w:rsidR="00DD714F" w:rsidRPr="00C92EE0">
        <w:rPr>
          <w:sz w:val="28"/>
          <w:szCs w:val="28"/>
        </w:rPr>
        <w:t xml:space="preserve"> des principes fondamentaux relatifs à la libre administration des Provinces</w:t>
      </w:r>
      <w:r w:rsidR="007B1CB8">
        <w:rPr>
          <w:sz w:val="28"/>
          <w:szCs w:val="28"/>
        </w:rPr>
        <w:t> ;</w:t>
      </w:r>
    </w:p>
    <w:p w14:paraId="37DA142E" w14:textId="4A9F3CD5" w:rsidR="00DD714F" w:rsidRDefault="00006259" w:rsidP="00006259">
      <w:pPr>
        <w:pStyle w:val="Paragraphedeliste"/>
        <w:numPr>
          <w:ilvl w:val="0"/>
          <w:numId w:val="2"/>
        </w:numPr>
        <w:jc w:val="both"/>
        <w:rPr>
          <w:sz w:val="28"/>
          <w:szCs w:val="28"/>
        </w:rPr>
      </w:pPr>
      <w:r>
        <w:rPr>
          <w:sz w:val="28"/>
          <w:szCs w:val="28"/>
        </w:rPr>
        <w:t xml:space="preserve">Partager les expériences en cours sur l’acquittement de cette taxe et les cas de rétrocession effective avec toute </w:t>
      </w:r>
      <w:r w:rsidR="00FD050E">
        <w:rPr>
          <w:sz w:val="28"/>
          <w:szCs w:val="28"/>
        </w:rPr>
        <w:t>transparence effective.</w:t>
      </w:r>
    </w:p>
    <w:p w14:paraId="444505EC" w14:textId="77777777" w:rsidR="00006259" w:rsidRPr="00006259" w:rsidRDefault="00006259" w:rsidP="00006259">
      <w:pPr>
        <w:pStyle w:val="Paragraphedeliste"/>
        <w:jc w:val="both"/>
        <w:rPr>
          <w:sz w:val="28"/>
          <w:szCs w:val="28"/>
        </w:rPr>
      </w:pPr>
    </w:p>
    <w:p w14:paraId="27010714" w14:textId="77777777" w:rsidR="00DD714F" w:rsidRDefault="00DD714F" w:rsidP="00006259">
      <w:pPr>
        <w:pStyle w:val="Paragraphedeliste"/>
        <w:jc w:val="both"/>
        <w:rPr>
          <w:b/>
          <w:sz w:val="28"/>
          <w:szCs w:val="28"/>
        </w:rPr>
      </w:pPr>
      <w:r w:rsidRPr="00006259">
        <w:rPr>
          <w:b/>
          <w:sz w:val="28"/>
          <w:szCs w:val="28"/>
        </w:rPr>
        <w:t>E. Aux ETD</w:t>
      </w:r>
    </w:p>
    <w:p w14:paraId="6D7943A9" w14:textId="77777777" w:rsidR="00006259" w:rsidRPr="00006259" w:rsidRDefault="00006259" w:rsidP="00006259">
      <w:pPr>
        <w:pStyle w:val="Paragraphedeliste"/>
        <w:jc w:val="both"/>
        <w:rPr>
          <w:b/>
          <w:sz w:val="28"/>
          <w:szCs w:val="28"/>
        </w:rPr>
      </w:pPr>
    </w:p>
    <w:p w14:paraId="6025897A" w14:textId="61E4F175" w:rsidR="00DD714F" w:rsidRPr="00C92EE0" w:rsidRDefault="00DD714F" w:rsidP="00DD714F">
      <w:pPr>
        <w:pStyle w:val="Paragraphedeliste"/>
        <w:numPr>
          <w:ilvl w:val="0"/>
          <w:numId w:val="2"/>
        </w:numPr>
        <w:jc w:val="both"/>
        <w:rPr>
          <w:sz w:val="28"/>
          <w:szCs w:val="28"/>
        </w:rPr>
      </w:pPr>
      <w:r w:rsidRPr="00C92EE0">
        <w:rPr>
          <w:sz w:val="28"/>
          <w:szCs w:val="28"/>
        </w:rPr>
        <w:t>Appuyer la création des comptes distincts pour que l’argent arrive auprès de la base et cela en juin 2025</w:t>
      </w:r>
      <w:r w:rsidR="00765884">
        <w:rPr>
          <w:sz w:val="28"/>
          <w:szCs w:val="28"/>
        </w:rPr>
        <w:t xml:space="preserve"> conformément à la note circulaire du Vice Premier Ministre, Ministre de l’Intérieur, Décentralisation et Affaires coutumières</w:t>
      </w:r>
      <w:r w:rsidRPr="00C92EE0">
        <w:rPr>
          <w:sz w:val="28"/>
          <w:szCs w:val="28"/>
        </w:rPr>
        <w:t> </w:t>
      </w:r>
    </w:p>
    <w:p w14:paraId="1B17FA7E" w14:textId="77777777" w:rsidR="00DD714F" w:rsidRDefault="00DD714F" w:rsidP="00DD714F">
      <w:pPr>
        <w:pStyle w:val="Paragraphedeliste"/>
        <w:numPr>
          <w:ilvl w:val="0"/>
          <w:numId w:val="2"/>
        </w:numPr>
        <w:jc w:val="both"/>
        <w:rPr>
          <w:rFonts w:eastAsiaTheme="minorHAnsi"/>
          <w:sz w:val="28"/>
          <w:szCs w:val="28"/>
          <w:lang w:eastAsia="en-US"/>
        </w:rPr>
      </w:pPr>
      <w:r w:rsidRPr="00C92EE0">
        <w:rPr>
          <w:sz w:val="28"/>
          <w:szCs w:val="28"/>
        </w:rPr>
        <w:t xml:space="preserve">Se renforcer en capacité  sur les procédures et la chaine d’intervention sur le processus de la redevance et la mise en place des organes </w:t>
      </w:r>
      <w:r w:rsidR="00765884">
        <w:rPr>
          <w:sz w:val="28"/>
          <w:szCs w:val="28"/>
        </w:rPr>
        <w:t xml:space="preserve">de gouvernance local des fonds </w:t>
      </w:r>
      <w:r w:rsidR="00765884">
        <w:rPr>
          <w:rFonts w:eastAsiaTheme="minorHAnsi"/>
          <w:sz w:val="28"/>
          <w:szCs w:val="28"/>
          <w:lang w:eastAsia="en-US"/>
        </w:rPr>
        <w:t>c</w:t>
      </w:r>
      <w:r w:rsidRPr="00C92EE0">
        <w:rPr>
          <w:rFonts w:eastAsiaTheme="minorHAnsi"/>
          <w:sz w:val="28"/>
          <w:szCs w:val="28"/>
          <w:lang w:eastAsia="en-US"/>
        </w:rPr>
        <w:t>oncernés</w:t>
      </w:r>
    </w:p>
    <w:p w14:paraId="01F18034" w14:textId="77777777" w:rsidR="00006259" w:rsidRPr="00C92EE0" w:rsidRDefault="00006259" w:rsidP="00DD714F">
      <w:pPr>
        <w:pStyle w:val="Paragraphedeliste"/>
        <w:numPr>
          <w:ilvl w:val="0"/>
          <w:numId w:val="2"/>
        </w:numPr>
        <w:jc w:val="both"/>
        <w:rPr>
          <w:rFonts w:eastAsiaTheme="minorHAnsi"/>
          <w:sz w:val="28"/>
          <w:szCs w:val="28"/>
          <w:lang w:eastAsia="en-US"/>
        </w:rPr>
      </w:pPr>
      <w:r>
        <w:rPr>
          <w:rFonts w:eastAsiaTheme="minorHAnsi"/>
          <w:sz w:val="28"/>
          <w:szCs w:val="28"/>
          <w:lang w:eastAsia="en-US"/>
        </w:rPr>
        <w:t>Mettre en place et structurer le comité locaux de développement afin d’identifier les besoins et de planifier localement</w:t>
      </w:r>
      <w:r w:rsidR="0084229C">
        <w:rPr>
          <w:rFonts w:eastAsiaTheme="minorHAnsi"/>
          <w:sz w:val="28"/>
          <w:szCs w:val="28"/>
          <w:lang w:eastAsia="en-US"/>
        </w:rPr>
        <w:t xml:space="preserve"> la mise en œuvre des projets d’infrastructure de base en impliquant les femmes, les jeunes et les peuples autochtones. </w:t>
      </w:r>
    </w:p>
    <w:p w14:paraId="28D008DC" w14:textId="77777777" w:rsidR="00DD714F" w:rsidRPr="00C92EE0" w:rsidRDefault="00DD714F" w:rsidP="00DD714F">
      <w:pPr>
        <w:pStyle w:val="Paragraphedeliste"/>
        <w:jc w:val="both"/>
        <w:rPr>
          <w:rFonts w:eastAsiaTheme="minorHAnsi"/>
          <w:sz w:val="28"/>
          <w:szCs w:val="28"/>
          <w:lang w:eastAsia="en-US"/>
        </w:rPr>
      </w:pPr>
    </w:p>
    <w:p w14:paraId="4FF09BB7" w14:textId="70EE7B6E" w:rsidR="00F846DB" w:rsidRDefault="00C31B29" w:rsidP="00430C20">
      <w:pPr>
        <w:jc w:val="both"/>
        <w:rPr>
          <w:rFonts w:ascii="Times New Roman" w:hAnsi="Times New Roman" w:cs="Times New Roman"/>
          <w:sz w:val="28"/>
          <w:szCs w:val="28"/>
        </w:rPr>
      </w:pPr>
      <w:r w:rsidRPr="00C92EE0">
        <w:rPr>
          <w:rFonts w:ascii="Times New Roman" w:hAnsi="Times New Roman" w:cs="Times New Roman"/>
          <w:sz w:val="28"/>
          <w:szCs w:val="28"/>
        </w:rPr>
        <w:t>Au terme de sa présentation,</w:t>
      </w:r>
      <w:r w:rsidRPr="00C92EE0">
        <w:rPr>
          <w:sz w:val="28"/>
          <w:szCs w:val="28"/>
        </w:rPr>
        <w:t xml:space="preserve"> </w:t>
      </w:r>
      <w:r w:rsidRPr="00C92EE0">
        <w:rPr>
          <w:rFonts w:ascii="Times New Roman" w:hAnsi="Times New Roman" w:cs="Times New Roman"/>
          <w:sz w:val="28"/>
          <w:szCs w:val="28"/>
        </w:rPr>
        <w:t>les participants ont soulevé quelques préoccupations</w:t>
      </w:r>
      <w:r w:rsidR="00F846DB">
        <w:rPr>
          <w:rFonts w:ascii="Times New Roman" w:hAnsi="Times New Roman" w:cs="Times New Roman"/>
          <w:sz w:val="28"/>
          <w:szCs w:val="28"/>
        </w:rPr>
        <w:t>,</w:t>
      </w:r>
      <w:r w:rsidRPr="00C92EE0">
        <w:rPr>
          <w:rFonts w:ascii="Times New Roman" w:hAnsi="Times New Roman" w:cs="Times New Roman"/>
          <w:sz w:val="28"/>
          <w:szCs w:val="28"/>
        </w:rPr>
        <w:t xml:space="preserve"> </w:t>
      </w:r>
      <w:r w:rsidR="00F846DB" w:rsidRPr="00C92EE0">
        <w:rPr>
          <w:rFonts w:ascii="Times New Roman" w:hAnsi="Times New Roman" w:cs="Times New Roman"/>
          <w:sz w:val="28"/>
          <w:szCs w:val="28"/>
        </w:rPr>
        <w:t>notamment</w:t>
      </w:r>
      <w:r w:rsidR="00F846DB">
        <w:rPr>
          <w:rFonts w:ascii="Times New Roman" w:hAnsi="Times New Roman" w:cs="Times New Roman"/>
          <w:sz w:val="28"/>
          <w:szCs w:val="28"/>
        </w:rPr>
        <w:t>,</w:t>
      </w:r>
      <w:r w:rsidR="00F846DB" w:rsidRPr="00C92EE0">
        <w:rPr>
          <w:rFonts w:ascii="Times New Roman" w:hAnsi="Times New Roman" w:cs="Times New Roman"/>
          <w:sz w:val="28"/>
          <w:szCs w:val="28"/>
        </w:rPr>
        <w:t xml:space="preserve"> la</w:t>
      </w:r>
      <w:r w:rsidRPr="00C92EE0">
        <w:rPr>
          <w:rFonts w:ascii="Times New Roman" w:hAnsi="Times New Roman" w:cs="Times New Roman"/>
          <w:sz w:val="28"/>
          <w:szCs w:val="28"/>
        </w:rPr>
        <w:t xml:space="preserve"> nécessité de </w:t>
      </w:r>
      <w:r w:rsidR="00F846DB">
        <w:rPr>
          <w:rFonts w:ascii="Times New Roman" w:hAnsi="Times New Roman" w:cs="Times New Roman"/>
          <w:sz w:val="28"/>
          <w:szCs w:val="28"/>
        </w:rPr>
        <w:t xml:space="preserve">continuer la sensibilisation, en </w:t>
      </w:r>
      <w:r w:rsidRPr="00C92EE0">
        <w:rPr>
          <w:rFonts w:ascii="Times New Roman" w:hAnsi="Times New Roman" w:cs="Times New Roman"/>
          <w:sz w:val="28"/>
          <w:szCs w:val="28"/>
        </w:rPr>
        <w:t>association des</w:t>
      </w:r>
      <w:r w:rsidR="00F846DB">
        <w:rPr>
          <w:rFonts w:ascii="Times New Roman" w:hAnsi="Times New Roman" w:cs="Times New Roman"/>
          <w:sz w:val="28"/>
          <w:szCs w:val="28"/>
        </w:rPr>
        <w:t xml:space="preserve"> concessionnaires forestiers industriels </w:t>
      </w:r>
      <w:r w:rsidRPr="00C92EE0">
        <w:rPr>
          <w:rFonts w:ascii="Times New Roman" w:hAnsi="Times New Roman" w:cs="Times New Roman"/>
          <w:sz w:val="28"/>
          <w:szCs w:val="28"/>
        </w:rPr>
        <w:t xml:space="preserve"> lors des prochaines réunions et réflexions</w:t>
      </w:r>
      <w:r w:rsidR="00F846DB">
        <w:rPr>
          <w:rFonts w:ascii="Times New Roman" w:hAnsi="Times New Roman" w:cs="Times New Roman"/>
          <w:sz w:val="28"/>
          <w:szCs w:val="28"/>
        </w:rPr>
        <w:t>. Ces derniers</w:t>
      </w:r>
      <w:r w:rsidRPr="00C92EE0">
        <w:rPr>
          <w:rFonts w:ascii="Times New Roman" w:hAnsi="Times New Roman" w:cs="Times New Roman"/>
          <w:sz w:val="28"/>
          <w:szCs w:val="28"/>
        </w:rPr>
        <w:t xml:space="preserve"> peuvent apporter des éclairages sur certaines questions, et la néc</w:t>
      </w:r>
      <w:r w:rsidR="00F846DB">
        <w:rPr>
          <w:rFonts w:ascii="Times New Roman" w:hAnsi="Times New Roman" w:cs="Times New Roman"/>
          <w:sz w:val="28"/>
          <w:szCs w:val="28"/>
        </w:rPr>
        <w:t>essit</w:t>
      </w:r>
      <w:r w:rsidR="007B1CB8">
        <w:rPr>
          <w:rFonts w:ascii="Times New Roman" w:hAnsi="Times New Roman" w:cs="Times New Roman"/>
          <w:sz w:val="28"/>
          <w:szCs w:val="28"/>
        </w:rPr>
        <w:t>é</w:t>
      </w:r>
      <w:r w:rsidR="00F846DB">
        <w:rPr>
          <w:rFonts w:ascii="Times New Roman" w:hAnsi="Times New Roman" w:cs="Times New Roman"/>
          <w:sz w:val="28"/>
          <w:szCs w:val="28"/>
        </w:rPr>
        <w:t xml:space="preserve"> de proposer un modèle d’Arrêté </w:t>
      </w:r>
      <w:r w:rsidR="0084229C">
        <w:rPr>
          <w:rFonts w:ascii="Times New Roman" w:hAnsi="Times New Roman" w:cs="Times New Roman"/>
          <w:sz w:val="28"/>
          <w:szCs w:val="28"/>
        </w:rPr>
        <w:t>interministériel</w:t>
      </w:r>
      <w:r w:rsidR="00F846DB">
        <w:rPr>
          <w:rFonts w:ascii="Times New Roman" w:hAnsi="Times New Roman" w:cs="Times New Roman"/>
          <w:sz w:val="28"/>
          <w:szCs w:val="28"/>
        </w:rPr>
        <w:t xml:space="preserve"> au M</w:t>
      </w:r>
      <w:r w:rsidRPr="00C92EE0">
        <w:rPr>
          <w:rFonts w:ascii="Times New Roman" w:hAnsi="Times New Roman" w:cs="Times New Roman"/>
          <w:sz w:val="28"/>
          <w:szCs w:val="28"/>
        </w:rPr>
        <w:t>inistre de l’environnement</w:t>
      </w:r>
      <w:r w:rsidR="00F846DB">
        <w:rPr>
          <w:rFonts w:ascii="Times New Roman" w:hAnsi="Times New Roman" w:cs="Times New Roman"/>
          <w:sz w:val="28"/>
          <w:szCs w:val="28"/>
        </w:rPr>
        <w:t xml:space="preserve"> et celui en charge des finances dans le but de clarifier davantage les prescrits de la Note Circulaire du VP </w:t>
      </w:r>
      <w:r w:rsidR="007B1CB8">
        <w:rPr>
          <w:rFonts w:ascii="Times New Roman" w:hAnsi="Times New Roman" w:cs="Times New Roman"/>
          <w:sz w:val="28"/>
          <w:szCs w:val="28"/>
        </w:rPr>
        <w:t>M afin</w:t>
      </w:r>
      <w:r w:rsidR="00F846DB">
        <w:rPr>
          <w:rFonts w:ascii="Times New Roman" w:hAnsi="Times New Roman" w:cs="Times New Roman"/>
          <w:sz w:val="28"/>
          <w:szCs w:val="28"/>
        </w:rPr>
        <w:t xml:space="preserve"> d’influencer concrètement ce mécanisme et le rendre beaucoup plus </w:t>
      </w:r>
      <w:r w:rsidR="007B1CB8">
        <w:rPr>
          <w:rFonts w:ascii="Times New Roman" w:hAnsi="Times New Roman" w:cs="Times New Roman"/>
          <w:sz w:val="28"/>
          <w:szCs w:val="28"/>
        </w:rPr>
        <w:t>opérationnel et</w:t>
      </w:r>
      <w:r w:rsidR="0084229C">
        <w:rPr>
          <w:rFonts w:ascii="Times New Roman" w:hAnsi="Times New Roman" w:cs="Times New Roman"/>
          <w:sz w:val="28"/>
          <w:szCs w:val="28"/>
        </w:rPr>
        <w:t xml:space="preserve"> contraignant</w:t>
      </w:r>
      <w:r w:rsidR="00F846DB">
        <w:rPr>
          <w:rFonts w:ascii="Times New Roman" w:hAnsi="Times New Roman" w:cs="Times New Roman"/>
          <w:sz w:val="28"/>
          <w:szCs w:val="28"/>
        </w:rPr>
        <w:t>.</w:t>
      </w:r>
    </w:p>
    <w:p w14:paraId="5C92AA5F" w14:textId="76A6C374" w:rsidR="00E454CC" w:rsidRDefault="00F846DB" w:rsidP="00430C20">
      <w:pPr>
        <w:jc w:val="both"/>
        <w:rPr>
          <w:rFonts w:ascii="Times New Roman" w:hAnsi="Times New Roman" w:cs="Times New Roman"/>
          <w:sz w:val="28"/>
          <w:szCs w:val="28"/>
        </w:rPr>
      </w:pPr>
      <w:r>
        <w:rPr>
          <w:rFonts w:ascii="Times New Roman" w:hAnsi="Times New Roman" w:cs="Times New Roman"/>
          <w:sz w:val="28"/>
          <w:szCs w:val="28"/>
        </w:rPr>
        <w:t xml:space="preserve">Après échanges et débat, le </w:t>
      </w:r>
      <w:r w:rsidR="007B1CB8">
        <w:rPr>
          <w:rFonts w:ascii="Times New Roman" w:hAnsi="Times New Roman" w:cs="Times New Roman"/>
          <w:sz w:val="28"/>
          <w:szCs w:val="28"/>
        </w:rPr>
        <w:t>S</w:t>
      </w:r>
      <w:r>
        <w:rPr>
          <w:rFonts w:ascii="Times New Roman" w:hAnsi="Times New Roman" w:cs="Times New Roman"/>
          <w:sz w:val="28"/>
          <w:szCs w:val="28"/>
        </w:rPr>
        <w:t xml:space="preserve">ecrétaire </w:t>
      </w:r>
      <w:r w:rsidR="007B1CB8">
        <w:rPr>
          <w:rFonts w:ascii="Times New Roman" w:hAnsi="Times New Roman" w:cs="Times New Roman"/>
          <w:sz w:val="28"/>
          <w:szCs w:val="28"/>
        </w:rPr>
        <w:t>E</w:t>
      </w:r>
      <w:r>
        <w:rPr>
          <w:rFonts w:ascii="Times New Roman" w:hAnsi="Times New Roman" w:cs="Times New Roman"/>
          <w:sz w:val="28"/>
          <w:szCs w:val="28"/>
        </w:rPr>
        <w:t>xécutif du RENOI a motivé les membres du pôle forêt</w:t>
      </w:r>
      <w:r w:rsidR="00E454CC">
        <w:rPr>
          <w:rFonts w:ascii="Times New Roman" w:hAnsi="Times New Roman" w:cs="Times New Roman"/>
          <w:sz w:val="28"/>
          <w:szCs w:val="28"/>
        </w:rPr>
        <w:t xml:space="preserve"> à poursuivre les efforts pour rendre RENOI visible à travers les actions d’envergure.</w:t>
      </w:r>
    </w:p>
    <w:p w14:paraId="019EF820" w14:textId="643B86B6" w:rsidR="00246489" w:rsidRDefault="00E454CC" w:rsidP="00430C20">
      <w:pPr>
        <w:jc w:val="both"/>
        <w:rPr>
          <w:rFonts w:ascii="Times New Roman" w:hAnsi="Times New Roman" w:cs="Times New Roman"/>
          <w:sz w:val="28"/>
          <w:szCs w:val="28"/>
        </w:rPr>
      </w:pPr>
      <w:r>
        <w:rPr>
          <w:rFonts w:ascii="Times New Roman" w:hAnsi="Times New Roman" w:cs="Times New Roman"/>
          <w:sz w:val="28"/>
          <w:szCs w:val="28"/>
        </w:rPr>
        <w:t xml:space="preserve">Avant la fin de la réunion, le Coordonnateur National du Groupe de Travail Forêt, Team Leader du pôle Forêt du RENOI a présenté les prochaines étapes dont la </w:t>
      </w:r>
      <w:r>
        <w:rPr>
          <w:rFonts w:ascii="Times New Roman" w:hAnsi="Times New Roman" w:cs="Times New Roman"/>
          <w:sz w:val="28"/>
          <w:szCs w:val="28"/>
        </w:rPr>
        <w:lastRenderedPageBreak/>
        <w:t>principale pour la deuxième phase du projet ave</w:t>
      </w:r>
      <w:r w:rsidR="0084229C">
        <w:rPr>
          <w:rFonts w:ascii="Times New Roman" w:hAnsi="Times New Roman" w:cs="Times New Roman"/>
          <w:sz w:val="28"/>
          <w:szCs w:val="28"/>
        </w:rPr>
        <w:t>c</w:t>
      </w:r>
      <w:r>
        <w:rPr>
          <w:rFonts w:ascii="Times New Roman" w:hAnsi="Times New Roman" w:cs="Times New Roman"/>
          <w:sz w:val="28"/>
          <w:szCs w:val="28"/>
        </w:rPr>
        <w:t xml:space="preserve"> Good Energie portera sur la campagne de plaidoyer par le Dialogue de Haut Niveau sur la transformation locale et l’exportation des grumes en </w:t>
      </w:r>
      <w:r w:rsidR="0084229C">
        <w:rPr>
          <w:rFonts w:ascii="Times New Roman" w:hAnsi="Times New Roman" w:cs="Times New Roman"/>
          <w:sz w:val="28"/>
          <w:szCs w:val="28"/>
        </w:rPr>
        <w:t>RDC, profitant du débat actuel et les consultations provinciales sur la révision du Code forestier</w:t>
      </w:r>
      <w:r>
        <w:rPr>
          <w:rFonts w:ascii="Times New Roman" w:hAnsi="Times New Roman" w:cs="Times New Roman"/>
          <w:sz w:val="28"/>
          <w:szCs w:val="28"/>
        </w:rPr>
        <w:t>.</w:t>
      </w:r>
      <w:r w:rsidR="00F846DB">
        <w:rPr>
          <w:rFonts w:ascii="Times New Roman" w:hAnsi="Times New Roman" w:cs="Times New Roman"/>
          <w:sz w:val="28"/>
          <w:szCs w:val="28"/>
        </w:rPr>
        <w:t xml:space="preserve"> </w:t>
      </w:r>
      <w:r>
        <w:rPr>
          <w:rFonts w:ascii="Times New Roman" w:hAnsi="Times New Roman" w:cs="Times New Roman"/>
          <w:sz w:val="28"/>
          <w:szCs w:val="28"/>
        </w:rPr>
        <w:t xml:space="preserve">Il a annoncé que les termes </w:t>
      </w:r>
      <w:r w:rsidR="00FD050E">
        <w:rPr>
          <w:rFonts w:ascii="Times New Roman" w:hAnsi="Times New Roman" w:cs="Times New Roman"/>
          <w:sz w:val="28"/>
          <w:szCs w:val="28"/>
        </w:rPr>
        <w:t>de référence</w:t>
      </w:r>
      <w:r>
        <w:rPr>
          <w:rFonts w:ascii="Times New Roman" w:hAnsi="Times New Roman" w:cs="Times New Roman"/>
          <w:sz w:val="28"/>
          <w:szCs w:val="28"/>
        </w:rPr>
        <w:t xml:space="preserve"> étaient en cours de préparation</w:t>
      </w:r>
      <w:r w:rsidR="00BB1B66">
        <w:rPr>
          <w:rFonts w:ascii="Times New Roman" w:hAnsi="Times New Roman" w:cs="Times New Roman"/>
          <w:sz w:val="28"/>
          <w:szCs w:val="28"/>
        </w:rPr>
        <w:t xml:space="preserve"> pour transmission au </w:t>
      </w:r>
      <w:r w:rsidR="00FD050E">
        <w:rPr>
          <w:rFonts w:ascii="Times New Roman" w:hAnsi="Times New Roman" w:cs="Times New Roman"/>
          <w:sz w:val="28"/>
          <w:szCs w:val="28"/>
        </w:rPr>
        <w:t>S</w:t>
      </w:r>
      <w:r w:rsidR="00BB1B66">
        <w:rPr>
          <w:rFonts w:ascii="Times New Roman" w:hAnsi="Times New Roman" w:cs="Times New Roman"/>
          <w:sz w:val="28"/>
          <w:szCs w:val="28"/>
        </w:rPr>
        <w:t xml:space="preserve">ecrétariat </w:t>
      </w:r>
      <w:r w:rsidR="00FD050E">
        <w:rPr>
          <w:rFonts w:ascii="Times New Roman" w:hAnsi="Times New Roman" w:cs="Times New Roman"/>
          <w:sz w:val="28"/>
          <w:szCs w:val="28"/>
        </w:rPr>
        <w:t>E</w:t>
      </w:r>
      <w:r w:rsidR="00BB1B66">
        <w:rPr>
          <w:rFonts w:ascii="Times New Roman" w:hAnsi="Times New Roman" w:cs="Times New Roman"/>
          <w:sz w:val="28"/>
          <w:szCs w:val="28"/>
        </w:rPr>
        <w:t>xécutif du RENOI</w:t>
      </w:r>
      <w:r w:rsidR="0084229C">
        <w:rPr>
          <w:rFonts w:ascii="Times New Roman" w:hAnsi="Times New Roman" w:cs="Times New Roman"/>
          <w:sz w:val="28"/>
          <w:szCs w:val="28"/>
        </w:rPr>
        <w:t xml:space="preserve"> avant les réunions </w:t>
      </w:r>
      <w:r w:rsidR="00FD050E">
        <w:rPr>
          <w:rFonts w:ascii="Times New Roman" w:hAnsi="Times New Roman" w:cs="Times New Roman"/>
          <w:sz w:val="28"/>
          <w:szCs w:val="28"/>
        </w:rPr>
        <w:t>techniques de</w:t>
      </w:r>
      <w:r w:rsidR="0084229C">
        <w:rPr>
          <w:rFonts w:ascii="Times New Roman" w:hAnsi="Times New Roman" w:cs="Times New Roman"/>
          <w:sz w:val="28"/>
          <w:szCs w:val="28"/>
        </w:rPr>
        <w:t xml:space="preserve"> préparation de la campagne</w:t>
      </w:r>
      <w:r w:rsidR="00BB1B66">
        <w:rPr>
          <w:rFonts w:ascii="Times New Roman" w:hAnsi="Times New Roman" w:cs="Times New Roman"/>
          <w:sz w:val="28"/>
          <w:szCs w:val="28"/>
        </w:rPr>
        <w:t>.</w:t>
      </w:r>
    </w:p>
    <w:p w14:paraId="4AA18F88" w14:textId="7688F56F" w:rsidR="001E569F" w:rsidRPr="00C92EE0" w:rsidRDefault="00246489" w:rsidP="00430C20">
      <w:pPr>
        <w:jc w:val="both"/>
        <w:rPr>
          <w:rFonts w:ascii="Times New Roman" w:hAnsi="Times New Roman" w:cs="Times New Roman"/>
          <w:sz w:val="28"/>
          <w:szCs w:val="28"/>
        </w:rPr>
      </w:pPr>
      <w:r>
        <w:rPr>
          <w:rFonts w:ascii="Times New Roman" w:hAnsi="Times New Roman" w:cs="Times New Roman"/>
          <w:sz w:val="28"/>
          <w:szCs w:val="28"/>
        </w:rPr>
        <w:t>Commencé à 10 h, la réunion a pris fin à 13h 30</w:t>
      </w:r>
      <w:r w:rsidR="00E454CC">
        <w:rPr>
          <w:rFonts w:ascii="Times New Roman" w:hAnsi="Times New Roman" w:cs="Times New Roman"/>
          <w:sz w:val="28"/>
          <w:szCs w:val="28"/>
        </w:rPr>
        <w:t xml:space="preserve"> </w:t>
      </w:r>
      <w:r>
        <w:rPr>
          <w:rFonts w:ascii="Times New Roman" w:hAnsi="Times New Roman" w:cs="Times New Roman"/>
          <w:sz w:val="28"/>
          <w:szCs w:val="28"/>
        </w:rPr>
        <w:t>avec le Mot de la fin du Président du Conseil d’administration du RENOI, Monsieur JR BOWELA</w:t>
      </w:r>
      <w:r w:rsidR="00FD050E">
        <w:rPr>
          <w:rFonts w:ascii="Times New Roman" w:hAnsi="Times New Roman" w:cs="Times New Roman"/>
          <w:sz w:val="28"/>
          <w:szCs w:val="28"/>
        </w:rPr>
        <w:t>.</w:t>
      </w:r>
      <w:r>
        <w:rPr>
          <w:rFonts w:ascii="Times New Roman" w:hAnsi="Times New Roman" w:cs="Times New Roman"/>
          <w:sz w:val="28"/>
          <w:szCs w:val="28"/>
        </w:rPr>
        <w:t> </w:t>
      </w:r>
      <w:r w:rsidR="001E569F" w:rsidRPr="00C92EE0">
        <w:rPr>
          <w:rFonts w:ascii="Times New Roman" w:hAnsi="Times New Roman" w:cs="Times New Roman"/>
          <w:sz w:val="28"/>
          <w:szCs w:val="28"/>
        </w:rPr>
        <w:t xml:space="preserve"> </w:t>
      </w:r>
    </w:p>
    <w:p w14:paraId="330C3F2E" w14:textId="77777777" w:rsidR="002C02CD" w:rsidRPr="0066285D" w:rsidRDefault="002C02CD" w:rsidP="0066285D">
      <w:pPr>
        <w:jc w:val="both"/>
        <w:rPr>
          <w:rFonts w:ascii="Times New Roman" w:hAnsi="Times New Roman" w:cs="Times New Roman"/>
        </w:rPr>
      </w:pPr>
    </w:p>
    <w:sectPr w:rsidR="002C02CD" w:rsidRPr="0066285D" w:rsidSect="00915B24">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3F4"/>
    <w:multiLevelType w:val="hybridMultilevel"/>
    <w:tmpl w:val="0EE02522"/>
    <w:lvl w:ilvl="0" w:tplc="0D06EB6E">
      <w:start w:val="1"/>
      <w:numFmt w:val="bullet"/>
      <w:lvlText w:val="•"/>
      <w:lvlJc w:val="left"/>
      <w:pPr>
        <w:tabs>
          <w:tab w:val="num" w:pos="720"/>
        </w:tabs>
        <w:ind w:left="720" w:hanging="360"/>
      </w:pPr>
      <w:rPr>
        <w:rFonts w:ascii="Arial" w:hAnsi="Arial" w:hint="default"/>
      </w:rPr>
    </w:lvl>
    <w:lvl w:ilvl="1" w:tplc="8A6E08AE" w:tentative="1">
      <w:start w:val="1"/>
      <w:numFmt w:val="bullet"/>
      <w:lvlText w:val="•"/>
      <w:lvlJc w:val="left"/>
      <w:pPr>
        <w:tabs>
          <w:tab w:val="num" w:pos="1440"/>
        </w:tabs>
        <w:ind w:left="1440" w:hanging="360"/>
      </w:pPr>
      <w:rPr>
        <w:rFonts w:ascii="Arial" w:hAnsi="Arial" w:hint="default"/>
      </w:rPr>
    </w:lvl>
    <w:lvl w:ilvl="2" w:tplc="685ADE3A" w:tentative="1">
      <w:start w:val="1"/>
      <w:numFmt w:val="bullet"/>
      <w:lvlText w:val="•"/>
      <w:lvlJc w:val="left"/>
      <w:pPr>
        <w:tabs>
          <w:tab w:val="num" w:pos="2160"/>
        </w:tabs>
        <w:ind w:left="2160" w:hanging="360"/>
      </w:pPr>
      <w:rPr>
        <w:rFonts w:ascii="Arial" w:hAnsi="Arial" w:hint="default"/>
      </w:rPr>
    </w:lvl>
    <w:lvl w:ilvl="3" w:tplc="1C2C3F68" w:tentative="1">
      <w:start w:val="1"/>
      <w:numFmt w:val="bullet"/>
      <w:lvlText w:val="•"/>
      <w:lvlJc w:val="left"/>
      <w:pPr>
        <w:tabs>
          <w:tab w:val="num" w:pos="2880"/>
        </w:tabs>
        <w:ind w:left="2880" w:hanging="360"/>
      </w:pPr>
      <w:rPr>
        <w:rFonts w:ascii="Arial" w:hAnsi="Arial" w:hint="default"/>
      </w:rPr>
    </w:lvl>
    <w:lvl w:ilvl="4" w:tplc="C6AC4FF0" w:tentative="1">
      <w:start w:val="1"/>
      <w:numFmt w:val="bullet"/>
      <w:lvlText w:val="•"/>
      <w:lvlJc w:val="left"/>
      <w:pPr>
        <w:tabs>
          <w:tab w:val="num" w:pos="3600"/>
        </w:tabs>
        <w:ind w:left="3600" w:hanging="360"/>
      </w:pPr>
      <w:rPr>
        <w:rFonts w:ascii="Arial" w:hAnsi="Arial" w:hint="default"/>
      </w:rPr>
    </w:lvl>
    <w:lvl w:ilvl="5" w:tplc="442E0A8A" w:tentative="1">
      <w:start w:val="1"/>
      <w:numFmt w:val="bullet"/>
      <w:lvlText w:val="•"/>
      <w:lvlJc w:val="left"/>
      <w:pPr>
        <w:tabs>
          <w:tab w:val="num" w:pos="4320"/>
        </w:tabs>
        <w:ind w:left="4320" w:hanging="360"/>
      </w:pPr>
      <w:rPr>
        <w:rFonts w:ascii="Arial" w:hAnsi="Arial" w:hint="default"/>
      </w:rPr>
    </w:lvl>
    <w:lvl w:ilvl="6" w:tplc="8B769E5A" w:tentative="1">
      <w:start w:val="1"/>
      <w:numFmt w:val="bullet"/>
      <w:lvlText w:val="•"/>
      <w:lvlJc w:val="left"/>
      <w:pPr>
        <w:tabs>
          <w:tab w:val="num" w:pos="5040"/>
        </w:tabs>
        <w:ind w:left="5040" w:hanging="360"/>
      </w:pPr>
      <w:rPr>
        <w:rFonts w:ascii="Arial" w:hAnsi="Arial" w:hint="default"/>
      </w:rPr>
    </w:lvl>
    <w:lvl w:ilvl="7" w:tplc="5112B44C" w:tentative="1">
      <w:start w:val="1"/>
      <w:numFmt w:val="bullet"/>
      <w:lvlText w:val="•"/>
      <w:lvlJc w:val="left"/>
      <w:pPr>
        <w:tabs>
          <w:tab w:val="num" w:pos="5760"/>
        </w:tabs>
        <w:ind w:left="5760" w:hanging="360"/>
      </w:pPr>
      <w:rPr>
        <w:rFonts w:ascii="Arial" w:hAnsi="Arial" w:hint="default"/>
      </w:rPr>
    </w:lvl>
    <w:lvl w:ilvl="8" w:tplc="4B84730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C555906"/>
    <w:multiLevelType w:val="hybridMultilevel"/>
    <w:tmpl w:val="F6A4A5B0"/>
    <w:lvl w:ilvl="0" w:tplc="040C0001">
      <w:start w:val="1"/>
      <w:numFmt w:val="bullet"/>
      <w:lvlText w:val=""/>
      <w:lvlJc w:val="left"/>
      <w:pPr>
        <w:ind w:left="1493" w:hanging="360"/>
      </w:pPr>
      <w:rPr>
        <w:rFonts w:ascii="Symbol" w:hAnsi="Symbol" w:hint="default"/>
      </w:rPr>
    </w:lvl>
    <w:lvl w:ilvl="1" w:tplc="040C0003" w:tentative="1">
      <w:start w:val="1"/>
      <w:numFmt w:val="bullet"/>
      <w:lvlText w:val="o"/>
      <w:lvlJc w:val="left"/>
      <w:pPr>
        <w:ind w:left="2213" w:hanging="360"/>
      </w:pPr>
      <w:rPr>
        <w:rFonts w:ascii="Courier New" w:hAnsi="Courier New" w:cs="Courier New" w:hint="default"/>
      </w:rPr>
    </w:lvl>
    <w:lvl w:ilvl="2" w:tplc="040C0005" w:tentative="1">
      <w:start w:val="1"/>
      <w:numFmt w:val="bullet"/>
      <w:lvlText w:val=""/>
      <w:lvlJc w:val="left"/>
      <w:pPr>
        <w:ind w:left="2933" w:hanging="360"/>
      </w:pPr>
      <w:rPr>
        <w:rFonts w:ascii="Wingdings" w:hAnsi="Wingdings" w:hint="default"/>
      </w:rPr>
    </w:lvl>
    <w:lvl w:ilvl="3" w:tplc="040C0001" w:tentative="1">
      <w:start w:val="1"/>
      <w:numFmt w:val="bullet"/>
      <w:lvlText w:val=""/>
      <w:lvlJc w:val="left"/>
      <w:pPr>
        <w:ind w:left="3653" w:hanging="360"/>
      </w:pPr>
      <w:rPr>
        <w:rFonts w:ascii="Symbol" w:hAnsi="Symbol" w:hint="default"/>
      </w:rPr>
    </w:lvl>
    <w:lvl w:ilvl="4" w:tplc="040C0003" w:tentative="1">
      <w:start w:val="1"/>
      <w:numFmt w:val="bullet"/>
      <w:lvlText w:val="o"/>
      <w:lvlJc w:val="left"/>
      <w:pPr>
        <w:ind w:left="4373" w:hanging="360"/>
      </w:pPr>
      <w:rPr>
        <w:rFonts w:ascii="Courier New" w:hAnsi="Courier New" w:cs="Courier New" w:hint="default"/>
      </w:rPr>
    </w:lvl>
    <w:lvl w:ilvl="5" w:tplc="040C0005" w:tentative="1">
      <w:start w:val="1"/>
      <w:numFmt w:val="bullet"/>
      <w:lvlText w:val=""/>
      <w:lvlJc w:val="left"/>
      <w:pPr>
        <w:ind w:left="5093" w:hanging="360"/>
      </w:pPr>
      <w:rPr>
        <w:rFonts w:ascii="Wingdings" w:hAnsi="Wingdings" w:hint="default"/>
      </w:rPr>
    </w:lvl>
    <w:lvl w:ilvl="6" w:tplc="040C0001" w:tentative="1">
      <w:start w:val="1"/>
      <w:numFmt w:val="bullet"/>
      <w:lvlText w:val=""/>
      <w:lvlJc w:val="left"/>
      <w:pPr>
        <w:ind w:left="5813" w:hanging="360"/>
      </w:pPr>
      <w:rPr>
        <w:rFonts w:ascii="Symbol" w:hAnsi="Symbol" w:hint="default"/>
      </w:rPr>
    </w:lvl>
    <w:lvl w:ilvl="7" w:tplc="040C0003" w:tentative="1">
      <w:start w:val="1"/>
      <w:numFmt w:val="bullet"/>
      <w:lvlText w:val="o"/>
      <w:lvlJc w:val="left"/>
      <w:pPr>
        <w:ind w:left="6533" w:hanging="360"/>
      </w:pPr>
      <w:rPr>
        <w:rFonts w:ascii="Courier New" w:hAnsi="Courier New" w:cs="Courier New" w:hint="default"/>
      </w:rPr>
    </w:lvl>
    <w:lvl w:ilvl="8" w:tplc="040C0005" w:tentative="1">
      <w:start w:val="1"/>
      <w:numFmt w:val="bullet"/>
      <w:lvlText w:val=""/>
      <w:lvlJc w:val="left"/>
      <w:pPr>
        <w:ind w:left="7253" w:hanging="360"/>
      </w:pPr>
      <w:rPr>
        <w:rFonts w:ascii="Wingdings" w:hAnsi="Wingdings" w:hint="default"/>
      </w:rPr>
    </w:lvl>
  </w:abstractNum>
  <w:abstractNum w:abstractNumId="2" w15:restartNumberingAfterBreak="0">
    <w:nsid w:val="11755616"/>
    <w:multiLevelType w:val="multilevel"/>
    <w:tmpl w:val="AE7EBEA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 w15:restartNumberingAfterBreak="0">
    <w:nsid w:val="1B041563"/>
    <w:multiLevelType w:val="hybridMultilevel"/>
    <w:tmpl w:val="562EA7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1367BA"/>
    <w:multiLevelType w:val="multilevel"/>
    <w:tmpl w:val="0EB81E3C"/>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5" w15:restartNumberingAfterBreak="0">
    <w:nsid w:val="1DD6440D"/>
    <w:multiLevelType w:val="hybridMultilevel"/>
    <w:tmpl w:val="B8087E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9801E9"/>
    <w:multiLevelType w:val="multilevel"/>
    <w:tmpl w:val="057245C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 w15:restartNumberingAfterBreak="0">
    <w:nsid w:val="309576D2"/>
    <w:multiLevelType w:val="hybridMultilevel"/>
    <w:tmpl w:val="3CAAD162"/>
    <w:lvl w:ilvl="0" w:tplc="499AF2E6">
      <w:start w:val="1"/>
      <w:numFmt w:val="bullet"/>
      <w:lvlText w:val=""/>
      <w:lvlJc w:val="left"/>
      <w:pPr>
        <w:tabs>
          <w:tab w:val="num" w:pos="720"/>
        </w:tabs>
        <w:ind w:left="720" w:hanging="360"/>
      </w:pPr>
      <w:rPr>
        <w:rFonts w:ascii="Wingdings" w:hAnsi="Wingdings" w:hint="default"/>
      </w:rPr>
    </w:lvl>
    <w:lvl w:ilvl="1" w:tplc="0B643E3A" w:tentative="1">
      <w:start w:val="1"/>
      <w:numFmt w:val="bullet"/>
      <w:lvlText w:val=""/>
      <w:lvlJc w:val="left"/>
      <w:pPr>
        <w:tabs>
          <w:tab w:val="num" w:pos="1440"/>
        </w:tabs>
        <w:ind w:left="1440" w:hanging="360"/>
      </w:pPr>
      <w:rPr>
        <w:rFonts w:ascii="Wingdings" w:hAnsi="Wingdings" w:hint="default"/>
      </w:rPr>
    </w:lvl>
    <w:lvl w:ilvl="2" w:tplc="AAF2B25E" w:tentative="1">
      <w:start w:val="1"/>
      <w:numFmt w:val="bullet"/>
      <w:lvlText w:val=""/>
      <w:lvlJc w:val="left"/>
      <w:pPr>
        <w:tabs>
          <w:tab w:val="num" w:pos="2160"/>
        </w:tabs>
        <w:ind w:left="2160" w:hanging="360"/>
      </w:pPr>
      <w:rPr>
        <w:rFonts w:ascii="Wingdings" w:hAnsi="Wingdings" w:hint="default"/>
      </w:rPr>
    </w:lvl>
    <w:lvl w:ilvl="3" w:tplc="7354DC30" w:tentative="1">
      <w:start w:val="1"/>
      <w:numFmt w:val="bullet"/>
      <w:lvlText w:val=""/>
      <w:lvlJc w:val="left"/>
      <w:pPr>
        <w:tabs>
          <w:tab w:val="num" w:pos="2880"/>
        </w:tabs>
        <w:ind w:left="2880" w:hanging="360"/>
      </w:pPr>
      <w:rPr>
        <w:rFonts w:ascii="Wingdings" w:hAnsi="Wingdings" w:hint="default"/>
      </w:rPr>
    </w:lvl>
    <w:lvl w:ilvl="4" w:tplc="D3ACED38" w:tentative="1">
      <w:start w:val="1"/>
      <w:numFmt w:val="bullet"/>
      <w:lvlText w:val=""/>
      <w:lvlJc w:val="left"/>
      <w:pPr>
        <w:tabs>
          <w:tab w:val="num" w:pos="3600"/>
        </w:tabs>
        <w:ind w:left="3600" w:hanging="360"/>
      </w:pPr>
      <w:rPr>
        <w:rFonts w:ascii="Wingdings" w:hAnsi="Wingdings" w:hint="default"/>
      </w:rPr>
    </w:lvl>
    <w:lvl w:ilvl="5" w:tplc="290897CA" w:tentative="1">
      <w:start w:val="1"/>
      <w:numFmt w:val="bullet"/>
      <w:lvlText w:val=""/>
      <w:lvlJc w:val="left"/>
      <w:pPr>
        <w:tabs>
          <w:tab w:val="num" w:pos="4320"/>
        </w:tabs>
        <w:ind w:left="4320" w:hanging="360"/>
      </w:pPr>
      <w:rPr>
        <w:rFonts w:ascii="Wingdings" w:hAnsi="Wingdings" w:hint="default"/>
      </w:rPr>
    </w:lvl>
    <w:lvl w:ilvl="6" w:tplc="ACA4AF26" w:tentative="1">
      <w:start w:val="1"/>
      <w:numFmt w:val="bullet"/>
      <w:lvlText w:val=""/>
      <w:lvlJc w:val="left"/>
      <w:pPr>
        <w:tabs>
          <w:tab w:val="num" w:pos="5040"/>
        </w:tabs>
        <w:ind w:left="5040" w:hanging="360"/>
      </w:pPr>
      <w:rPr>
        <w:rFonts w:ascii="Wingdings" w:hAnsi="Wingdings" w:hint="default"/>
      </w:rPr>
    </w:lvl>
    <w:lvl w:ilvl="7" w:tplc="F4CAA0B0" w:tentative="1">
      <w:start w:val="1"/>
      <w:numFmt w:val="bullet"/>
      <w:lvlText w:val=""/>
      <w:lvlJc w:val="left"/>
      <w:pPr>
        <w:tabs>
          <w:tab w:val="num" w:pos="5760"/>
        </w:tabs>
        <w:ind w:left="5760" w:hanging="360"/>
      </w:pPr>
      <w:rPr>
        <w:rFonts w:ascii="Wingdings" w:hAnsi="Wingdings" w:hint="default"/>
      </w:rPr>
    </w:lvl>
    <w:lvl w:ilvl="8" w:tplc="F5960B9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D75677"/>
    <w:multiLevelType w:val="hybridMultilevel"/>
    <w:tmpl w:val="AC408DAE"/>
    <w:lvl w:ilvl="0" w:tplc="EF8208C4">
      <w:start w:val="1"/>
      <w:numFmt w:val="bullet"/>
      <w:lvlText w:val=""/>
      <w:lvlJc w:val="left"/>
      <w:pPr>
        <w:tabs>
          <w:tab w:val="num" w:pos="720"/>
        </w:tabs>
        <w:ind w:left="720" w:hanging="360"/>
      </w:pPr>
      <w:rPr>
        <w:rFonts w:ascii="Wingdings" w:hAnsi="Wingdings" w:hint="default"/>
      </w:rPr>
    </w:lvl>
    <w:lvl w:ilvl="1" w:tplc="AEF0C6EA" w:tentative="1">
      <w:start w:val="1"/>
      <w:numFmt w:val="bullet"/>
      <w:lvlText w:val=""/>
      <w:lvlJc w:val="left"/>
      <w:pPr>
        <w:tabs>
          <w:tab w:val="num" w:pos="1440"/>
        </w:tabs>
        <w:ind w:left="1440" w:hanging="360"/>
      </w:pPr>
      <w:rPr>
        <w:rFonts w:ascii="Wingdings" w:hAnsi="Wingdings" w:hint="default"/>
      </w:rPr>
    </w:lvl>
    <w:lvl w:ilvl="2" w:tplc="8B4A37EA" w:tentative="1">
      <w:start w:val="1"/>
      <w:numFmt w:val="bullet"/>
      <w:lvlText w:val=""/>
      <w:lvlJc w:val="left"/>
      <w:pPr>
        <w:tabs>
          <w:tab w:val="num" w:pos="2160"/>
        </w:tabs>
        <w:ind w:left="2160" w:hanging="360"/>
      </w:pPr>
      <w:rPr>
        <w:rFonts w:ascii="Wingdings" w:hAnsi="Wingdings" w:hint="default"/>
      </w:rPr>
    </w:lvl>
    <w:lvl w:ilvl="3" w:tplc="66FAE3D2" w:tentative="1">
      <w:start w:val="1"/>
      <w:numFmt w:val="bullet"/>
      <w:lvlText w:val=""/>
      <w:lvlJc w:val="left"/>
      <w:pPr>
        <w:tabs>
          <w:tab w:val="num" w:pos="2880"/>
        </w:tabs>
        <w:ind w:left="2880" w:hanging="360"/>
      </w:pPr>
      <w:rPr>
        <w:rFonts w:ascii="Wingdings" w:hAnsi="Wingdings" w:hint="default"/>
      </w:rPr>
    </w:lvl>
    <w:lvl w:ilvl="4" w:tplc="830CE9A8" w:tentative="1">
      <w:start w:val="1"/>
      <w:numFmt w:val="bullet"/>
      <w:lvlText w:val=""/>
      <w:lvlJc w:val="left"/>
      <w:pPr>
        <w:tabs>
          <w:tab w:val="num" w:pos="3600"/>
        </w:tabs>
        <w:ind w:left="3600" w:hanging="360"/>
      </w:pPr>
      <w:rPr>
        <w:rFonts w:ascii="Wingdings" w:hAnsi="Wingdings" w:hint="default"/>
      </w:rPr>
    </w:lvl>
    <w:lvl w:ilvl="5" w:tplc="944EECFE" w:tentative="1">
      <w:start w:val="1"/>
      <w:numFmt w:val="bullet"/>
      <w:lvlText w:val=""/>
      <w:lvlJc w:val="left"/>
      <w:pPr>
        <w:tabs>
          <w:tab w:val="num" w:pos="4320"/>
        </w:tabs>
        <w:ind w:left="4320" w:hanging="360"/>
      </w:pPr>
      <w:rPr>
        <w:rFonts w:ascii="Wingdings" w:hAnsi="Wingdings" w:hint="default"/>
      </w:rPr>
    </w:lvl>
    <w:lvl w:ilvl="6" w:tplc="83749EDC" w:tentative="1">
      <w:start w:val="1"/>
      <w:numFmt w:val="bullet"/>
      <w:lvlText w:val=""/>
      <w:lvlJc w:val="left"/>
      <w:pPr>
        <w:tabs>
          <w:tab w:val="num" w:pos="5040"/>
        </w:tabs>
        <w:ind w:left="5040" w:hanging="360"/>
      </w:pPr>
      <w:rPr>
        <w:rFonts w:ascii="Wingdings" w:hAnsi="Wingdings" w:hint="default"/>
      </w:rPr>
    </w:lvl>
    <w:lvl w:ilvl="7" w:tplc="FA46D396" w:tentative="1">
      <w:start w:val="1"/>
      <w:numFmt w:val="bullet"/>
      <w:lvlText w:val=""/>
      <w:lvlJc w:val="left"/>
      <w:pPr>
        <w:tabs>
          <w:tab w:val="num" w:pos="5760"/>
        </w:tabs>
        <w:ind w:left="5760" w:hanging="360"/>
      </w:pPr>
      <w:rPr>
        <w:rFonts w:ascii="Wingdings" w:hAnsi="Wingdings" w:hint="default"/>
      </w:rPr>
    </w:lvl>
    <w:lvl w:ilvl="8" w:tplc="D6922892" w:tentative="1">
      <w:start w:val="1"/>
      <w:numFmt w:val="bullet"/>
      <w:lvlText w:val=""/>
      <w:lvlJc w:val="left"/>
      <w:pPr>
        <w:tabs>
          <w:tab w:val="num" w:pos="6480"/>
        </w:tabs>
        <w:ind w:left="6480" w:hanging="360"/>
      </w:pPr>
      <w:rPr>
        <w:rFonts w:ascii="Wingdings" w:hAnsi="Wingdings" w:hint="default"/>
      </w:rPr>
    </w:lvl>
  </w:abstractNum>
  <w:num w:numId="1" w16cid:durableId="883756516">
    <w:abstractNumId w:val="0"/>
  </w:num>
  <w:num w:numId="2" w16cid:durableId="71006273">
    <w:abstractNumId w:val="5"/>
  </w:num>
  <w:num w:numId="3" w16cid:durableId="1251817947">
    <w:abstractNumId w:val="7"/>
  </w:num>
  <w:num w:numId="4" w16cid:durableId="1691180080">
    <w:abstractNumId w:val="8"/>
  </w:num>
  <w:num w:numId="5" w16cid:durableId="1123622540">
    <w:abstractNumId w:val="3"/>
  </w:num>
  <w:num w:numId="6" w16cid:durableId="1476097065">
    <w:abstractNumId w:val="4"/>
  </w:num>
  <w:num w:numId="7" w16cid:durableId="1160003033">
    <w:abstractNumId w:val="6"/>
  </w:num>
  <w:num w:numId="8" w16cid:durableId="637295507">
    <w:abstractNumId w:val="2"/>
  </w:num>
  <w:num w:numId="9" w16cid:durableId="2009864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85D"/>
    <w:rsid w:val="00006259"/>
    <w:rsid w:val="00033AA3"/>
    <w:rsid w:val="00130243"/>
    <w:rsid w:val="001E1CA0"/>
    <w:rsid w:val="001E569F"/>
    <w:rsid w:val="00246489"/>
    <w:rsid w:val="002C02CD"/>
    <w:rsid w:val="002C70A3"/>
    <w:rsid w:val="003C1162"/>
    <w:rsid w:val="00430C20"/>
    <w:rsid w:val="00451FFB"/>
    <w:rsid w:val="00477B07"/>
    <w:rsid w:val="004976DC"/>
    <w:rsid w:val="00525294"/>
    <w:rsid w:val="00543F4C"/>
    <w:rsid w:val="0066285D"/>
    <w:rsid w:val="00734550"/>
    <w:rsid w:val="00765884"/>
    <w:rsid w:val="007771D7"/>
    <w:rsid w:val="007B1CB8"/>
    <w:rsid w:val="0084229C"/>
    <w:rsid w:val="008477CF"/>
    <w:rsid w:val="00915B24"/>
    <w:rsid w:val="00975F7B"/>
    <w:rsid w:val="009A484A"/>
    <w:rsid w:val="00BB1B66"/>
    <w:rsid w:val="00C31B29"/>
    <w:rsid w:val="00C80295"/>
    <w:rsid w:val="00C84403"/>
    <w:rsid w:val="00C92EE0"/>
    <w:rsid w:val="00D56F4E"/>
    <w:rsid w:val="00D64C17"/>
    <w:rsid w:val="00DD714F"/>
    <w:rsid w:val="00E454CC"/>
    <w:rsid w:val="00F846DB"/>
    <w:rsid w:val="00FD05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223A2"/>
  <w15:chartTrackingRefBased/>
  <w15:docId w15:val="{93819C89-F291-4B6C-B3FE-5D0A6DF18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477CF"/>
    <w:pPr>
      <w:spacing w:after="0" w:line="240" w:lineRule="auto"/>
      <w:ind w:left="720"/>
      <w:contextualSpacing/>
    </w:pPr>
    <w:rPr>
      <w:rFonts w:ascii="Times New Roman" w:eastAsia="Times New Roman" w:hAnsi="Times New Roman" w:cs="Times New Roman"/>
      <w:sz w:val="24"/>
      <w:szCs w:val="24"/>
      <w:lang w:eastAsia="fr-FR"/>
    </w:rPr>
  </w:style>
  <w:style w:type="paragraph" w:styleId="Sansinterligne">
    <w:name w:val="No Spacing"/>
    <w:link w:val="SansinterligneCar"/>
    <w:uiPriority w:val="1"/>
    <w:qFormat/>
    <w:rsid w:val="00915B24"/>
    <w:pPr>
      <w:spacing w:after="0" w:line="240" w:lineRule="auto"/>
    </w:pPr>
    <w:rPr>
      <w:rFonts w:eastAsiaTheme="minorEastAsia"/>
      <w:lang w:val="fr-CD" w:eastAsia="fr-CD"/>
    </w:rPr>
  </w:style>
  <w:style w:type="character" w:customStyle="1" w:styleId="SansinterligneCar">
    <w:name w:val="Sans interligne Car"/>
    <w:basedOn w:val="Policepardfaut"/>
    <w:link w:val="Sansinterligne"/>
    <w:uiPriority w:val="1"/>
    <w:rsid w:val="00915B24"/>
    <w:rPr>
      <w:rFonts w:eastAsiaTheme="minorEastAsia"/>
      <w:lang w:val="fr-CD" w:eastAsia="fr-C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062674">
      <w:bodyDiv w:val="1"/>
      <w:marLeft w:val="0"/>
      <w:marRight w:val="0"/>
      <w:marTop w:val="0"/>
      <w:marBottom w:val="0"/>
      <w:divBdr>
        <w:top w:val="none" w:sz="0" w:space="0" w:color="auto"/>
        <w:left w:val="none" w:sz="0" w:space="0" w:color="auto"/>
        <w:bottom w:val="none" w:sz="0" w:space="0" w:color="auto"/>
        <w:right w:val="none" w:sz="0" w:space="0" w:color="auto"/>
      </w:divBdr>
      <w:divsChild>
        <w:div w:id="983393912">
          <w:marLeft w:val="360"/>
          <w:marRight w:val="0"/>
          <w:marTop w:val="200"/>
          <w:marBottom w:val="0"/>
          <w:divBdr>
            <w:top w:val="none" w:sz="0" w:space="0" w:color="auto"/>
            <w:left w:val="none" w:sz="0" w:space="0" w:color="auto"/>
            <w:bottom w:val="none" w:sz="0" w:space="0" w:color="auto"/>
            <w:right w:val="none" w:sz="0" w:space="0" w:color="auto"/>
          </w:divBdr>
        </w:div>
        <w:div w:id="351228312">
          <w:marLeft w:val="360"/>
          <w:marRight w:val="0"/>
          <w:marTop w:val="200"/>
          <w:marBottom w:val="0"/>
          <w:divBdr>
            <w:top w:val="none" w:sz="0" w:space="0" w:color="auto"/>
            <w:left w:val="none" w:sz="0" w:space="0" w:color="auto"/>
            <w:bottom w:val="none" w:sz="0" w:space="0" w:color="auto"/>
            <w:right w:val="none" w:sz="0" w:space="0" w:color="auto"/>
          </w:divBdr>
        </w:div>
        <w:div w:id="632948470">
          <w:marLeft w:val="360"/>
          <w:marRight w:val="0"/>
          <w:marTop w:val="200"/>
          <w:marBottom w:val="0"/>
          <w:divBdr>
            <w:top w:val="none" w:sz="0" w:space="0" w:color="auto"/>
            <w:left w:val="none" w:sz="0" w:space="0" w:color="auto"/>
            <w:bottom w:val="none" w:sz="0" w:space="0" w:color="auto"/>
            <w:right w:val="none" w:sz="0" w:space="0" w:color="auto"/>
          </w:divBdr>
        </w:div>
        <w:div w:id="112941630">
          <w:marLeft w:val="360"/>
          <w:marRight w:val="0"/>
          <w:marTop w:val="200"/>
          <w:marBottom w:val="0"/>
          <w:divBdr>
            <w:top w:val="none" w:sz="0" w:space="0" w:color="auto"/>
            <w:left w:val="none" w:sz="0" w:space="0" w:color="auto"/>
            <w:bottom w:val="none" w:sz="0" w:space="0" w:color="auto"/>
            <w:right w:val="none" w:sz="0" w:space="0" w:color="auto"/>
          </w:divBdr>
        </w:div>
      </w:divsChild>
    </w:div>
    <w:div w:id="1820030280">
      <w:bodyDiv w:val="1"/>
      <w:marLeft w:val="0"/>
      <w:marRight w:val="0"/>
      <w:marTop w:val="0"/>
      <w:marBottom w:val="0"/>
      <w:divBdr>
        <w:top w:val="none" w:sz="0" w:space="0" w:color="auto"/>
        <w:left w:val="none" w:sz="0" w:space="0" w:color="auto"/>
        <w:bottom w:val="none" w:sz="0" w:space="0" w:color="auto"/>
        <w:right w:val="none" w:sz="0" w:space="0" w:color="auto"/>
      </w:divBdr>
      <w:divsChild>
        <w:div w:id="359741102">
          <w:marLeft w:val="360"/>
          <w:marRight w:val="0"/>
          <w:marTop w:val="200"/>
          <w:marBottom w:val="0"/>
          <w:divBdr>
            <w:top w:val="none" w:sz="0" w:space="0" w:color="auto"/>
            <w:left w:val="none" w:sz="0" w:space="0" w:color="auto"/>
            <w:bottom w:val="none" w:sz="0" w:space="0" w:color="auto"/>
            <w:right w:val="none" w:sz="0" w:space="0" w:color="auto"/>
          </w:divBdr>
        </w:div>
        <w:div w:id="876552384">
          <w:marLeft w:val="360"/>
          <w:marRight w:val="0"/>
          <w:marTop w:val="200"/>
          <w:marBottom w:val="0"/>
          <w:divBdr>
            <w:top w:val="none" w:sz="0" w:space="0" w:color="auto"/>
            <w:left w:val="none" w:sz="0" w:space="0" w:color="auto"/>
            <w:bottom w:val="none" w:sz="0" w:space="0" w:color="auto"/>
            <w:right w:val="none" w:sz="0" w:space="0" w:color="auto"/>
          </w:divBdr>
        </w:div>
      </w:divsChild>
    </w:div>
    <w:div w:id="1825975193">
      <w:bodyDiv w:val="1"/>
      <w:marLeft w:val="0"/>
      <w:marRight w:val="0"/>
      <w:marTop w:val="0"/>
      <w:marBottom w:val="0"/>
      <w:divBdr>
        <w:top w:val="none" w:sz="0" w:space="0" w:color="auto"/>
        <w:left w:val="none" w:sz="0" w:space="0" w:color="auto"/>
        <w:bottom w:val="none" w:sz="0" w:space="0" w:color="auto"/>
        <w:right w:val="none" w:sz="0" w:space="0" w:color="auto"/>
      </w:divBdr>
      <w:divsChild>
        <w:div w:id="863594232">
          <w:marLeft w:val="360"/>
          <w:marRight w:val="0"/>
          <w:marTop w:val="200"/>
          <w:marBottom w:val="0"/>
          <w:divBdr>
            <w:top w:val="none" w:sz="0" w:space="0" w:color="auto"/>
            <w:left w:val="none" w:sz="0" w:space="0" w:color="auto"/>
            <w:bottom w:val="none" w:sz="0" w:space="0" w:color="auto"/>
            <w:right w:val="none" w:sz="0" w:space="0" w:color="auto"/>
          </w:divBdr>
        </w:div>
        <w:div w:id="201394589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1506</Words>
  <Characters>8284</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solange cimanuka</cp:lastModifiedBy>
  <cp:revision>4</cp:revision>
  <dcterms:created xsi:type="dcterms:W3CDTF">2026-07-06T12:21:00Z</dcterms:created>
  <dcterms:modified xsi:type="dcterms:W3CDTF">2026-07-17T10:48:00Z</dcterms:modified>
</cp:coreProperties>
</file>